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132C05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поставка природного газа.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Количество </w:t>
      </w:r>
      <w:r w:rsidR="003206B8" w:rsidRPr="0059741A">
        <w:rPr>
          <w:rFonts w:ascii="Times New Roman" w:hAnsi="Times New Roman"/>
          <w:b/>
          <w:sz w:val="24"/>
          <w:szCs w:val="24"/>
          <w:u w:val="single"/>
        </w:rPr>
        <w:t>–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32C05">
        <w:rPr>
          <w:rFonts w:ascii="Times New Roman" w:hAnsi="Times New Roman"/>
          <w:b/>
          <w:sz w:val="24"/>
          <w:szCs w:val="24"/>
          <w:u w:val="single"/>
        </w:rPr>
        <w:t>24 000 м</w:t>
      </w:r>
      <w:r w:rsidR="00132C05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59741A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132C05">
        <w:rPr>
          <w:rFonts w:ascii="Times New Roman" w:hAnsi="Times New Roman"/>
          <w:b/>
          <w:sz w:val="24"/>
          <w:szCs w:val="24"/>
          <w:u w:val="single"/>
        </w:rPr>
        <w:t>ул. Советская</w:t>
      </w:r>
      <w:r w:rsidR="00132C05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132C05">
        <w:rPr>
          <w:rFonts w:ascii="Times New Roman" w:hAnsi="Times New Roman"/>
          <w:b/>
          <w:sz w:val="24"/>
          <w:szCs w:val="24"/>
          <w:u w:val="single"/>
        </w:rPr>
        <w:t>1</w:t>
      </w:r>
      <w:r w:rsidR="0059741A">
        <w:rPr>
          <w:rFonts w:ascii="Times New Roman" w:hAnsi="Times New Roman"/>
          <w:b/>
          <w:sz w:val="24"/>
          <w:szCs w:val="24"/>
          <w:u w:val="single"/>
        </w:rPr>
        <w:t>, г. Фокино ул. Карла Маркса д.13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15405A" w:rsidRDefault="0015405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15405A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159 390,00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1F2A9D" w:rsidRPr="004B5E11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4B5E11">
        <w:t xml:space="preserve">3. Предмет договора с указанием количества поставляемого товара, объёма выполняемых работ, оказываемых услуг: </w:t>
      </w:r>
      <w:r w:rsidR="00132C05">
        <w:rPr>
          <w:b/>
          <w:u w:val="single"/>
        </w:rPr>
        <w:t>поставка природного газа</w:t>
      </w:r>
      <w:r w:rsidRPr="004B5E11">
        <w:rPr>
          <w:b/>
          <w:u w:val="single"/>
        </w:rPr>
        <w:t>.</w:t>
      </w:r>
    </w:p>
    <w:p w:rsidR="001F2A9D" w:rsidRPr="004B5E11" w:rsidRDefault="001F2A9D" w:rsidP="001F2A9D">
      <w:pPr>
        <w:pStyle w:val="Default"/>
        <w:ind w:firstLine="709"/>
        <w:jc w:val="both"/>
      </w:pPr>
    </w:p>
    <w:p w:rsidR="0059741A" w:rsidRDefault="001F2A9D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A9D">
        <w:rPr>
          <w:rFonts w:ascii="Times New Roman" w:hAnsi="Times New Roman"/>
          <w:color w:val="000000"/>
          <w:sz w:val="24"/>
          <w:szCs w:val="24"/>
        </w:rPr>
        <w:t>4. Место, условия и сроки (периоды) поставки товара, выполнения работ, оказания услуг:</w:t>
      </w:r>
      <w:r w:rsidRPr="00C413E4">
        <w:t xml:space="preserve"> </w:t>
      </w:r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741A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59741A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132C05">
        <w:rPr>
          <w:rFonts w:ascii="Times New Roman" w:hAnsi="Times New Roman"/>
          <w:b/>
          <w:sz w:val="24"/>
          <w:szCs w:val="24"/>
          <w:u w:val="single"/>
        </w:rPr>
        <w:t>Советская</w:t>
      </w:r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132C05">
        <w:rPr>
          <w:rFonts w:ascii="Times New Roman" w:hAnsi="Times New Roman"/>
          <w:b/>
          <w:sz w:val="24"/>
          <w:szCs w:val="24"/>
          <w:u w:val="single"/>
        </w:rPr>
        <w:t>1</w:t>
      </w:r>
      <w:r w:rsidR="0059741A">
        <w:rPr>
          <w:rFonts w:ascii="Times New Roman" w:hAnsi="Times New Roman"/>
          <w:b/>
          <w:sz w:val="24"/>
          <w:szCs w:val="24"/>
          <w:u w:val="single"/>
        </w:rPr>
        <w:t>, г. Фокино ул. Карла Маркса д.13</w:t>
      </w:r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F2A9D" w:rsidRPr="003206B8" w:rsidRDefault="00132C05" w:rsidP="0032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Поставка газа</w:t>
      </w:r>
      <w:r w:rsidR="001F2A9D" w:rsidRPr="003206B8">
        <w:rPr>
          <w:rFonts w:ascii="Times New Roman" w:hAnsi="Times New Roman"/>
          <w:b/>
          <w:sz w:val="24"/>
          <w:szCs w:val="24"/>
          <w:u w:val="single"/>
        </w:rPr>
        <w:t xml:space="preserve"> осуществляется с 1 января 2019 года до 31 декабря 2019 года.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5. Сведения о начальной (максимальной) цене договора (цене лота) –</w:t>
      </w:r>
      <w:r>
        <w:t xml:space="preserve"> </w:t>
      </w:r>
      <w:r w:rsidR="00132C05">
        <w:rPr>
          <w:b/>
          <w:u w:val="single"/>
        </w:rPr>
        <w:t>159 390,00</w:t>
      </w:r>
      <w:r w:rsidR="0059741A">
        <w:rPr>
          <w:b/>
          <w:u w:val="single"/>
        </w:rPr>
        <w:t xml:space="preserve"> рубл</w:t>
      </w:r>
      <w:r w:rsidR="00132C05">
        <w:rPr>
          <w:b/>
          <w:u w:val="single"/>
        </w:rPr>
        <w:t>ей</w:t>
      </w:r>
      <w:r>
        <w:rPr>
          <w:b/>
          <w:u w:val="single"/>
        </w:rPr>
        <w:t>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F82F36" w:rsidRDefault="001F2A9D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132C05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в следующем порядке: 30 % </w:t>
      </w:r>
      <w:r w:rsidR="00132C05">
        <w:rPr>
          <w:rFonts w:ascii="Times New Roman" w:hAnsi="Times New Roman"/>
          <w:b/>
          <w:sz w:val="24"/>
          <w:szCs w:val="21"/>
          <w:u w:val="single"/>
        </w:rPr>
        <w:t>плановой общей стоимости планового объема потребления природного газа в месяце, за который  осуществляется оплата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>, вносится до 1</w:t>
      </w:r>
      <w:r w:rsidR="00132C05">
        <w:rPr>
          <w:rFonts w:ascii="Times New Roman" w:hAnsi="Times New Roman"/>
          <w:b/>
          <w:sz w:val="24"/>
          <w:szCs w:val="21"/>
          <w:u w:val="single"/>
        </w:rPr>
        <w:t>8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числа этого месяца; </w:t>
      </w:r>
    </w:p>
    <w:p w:rsidR="00D43076" w:rsidRPr="00C413E4" w:rsidRDefault="00132C05" w:rsidP="00D4307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1"/>
          <w:u w:val="single"/>
        </w:rPr>
        <w:t>окончательный расчет за поставленный газ с учетом средств, ранее внесенных в качестве оплаты за природный газ в расчетном периоде, оплачивается в срок до 10 числа месяца, следующего за месяцем поставки газа.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proofErr w:type="gramStart"/>
      <w:r w:rsidR="00EE71FE">
        <w:rPr>
          <w:b/>
          <w:szCs w:val="21"/>
          <w:u w:val="single"/>
        </w:rPr>
        <w:t>Цена на газ по Договору на выходе из сетей газораспределения формируется из регулируемых оптовой цены на газ, рассчитанной по формуле цены газа, утвержденной уполномоченным органом исполнительной власти в сфере государственного регулирования цен РФ, платы за снабженческо-сбытовые услуги, тарифа на транспортировку газа по сетям ГРО, определенных в порядке, установленном Правительством РФ.</w:t>
      </w:r>
      <w:proofErr w:type="gramEnd"/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EE71FE">
        <w:rPr>
          <w:b/>
          <w:szCs w:val="21"/>
          <w:u w:val="single"/>
        </w:rPr>
        <w:t>газа</w:t>
      </w:r>
      <w:r w:rsidRPr="0084115F">
        <w:rPr>
          <w:b/>
          <w:szCs w:val="21"/>
          <w:u w:val="single"/>
        </w:rPr>
        <w:t xml:space="preserve"> должно соответствовать </w:t>
      </w:r>
      <w:r w:rsidRPr="0084115F">
        <w:rPr>
          <w:b/>
          <w:szCs w:val="21"/>
          <w:u w:val="single"/>
        </w:rPr>
        <w:lastRenderedPageBreak/>
        <w:t>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 xml:space="preserve">конодательства РФ. Поставляемый газ </w:t>
      </w:r>
      <w:r>
        <w:rPr>
          <w:b/>
          <w:szCs w:val="21"/>
          <w:u w:val="single"/>
        </w:rPr>
        <w:t>долж</w:t>
      </w:r>
      <w:r w:rsidR="00EE71FE">
        <w:rPr>
          <w:b/>
          <w:szCs w:val="21"/>
          <w:u w:val="single"/>
        </w:rPr>
        <w:t>ен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2019-01-14T13:14:00Z</cp:lastPrinted>
  <dcterms:created xsi:type="dcterms:W3CDTF">2019-01-14T14:38:00Z</dcterms:created>
  <dcterms:modified xsi:type="dcterms:W3CDTF">2019-01-14T14:38:00Z</dcterms:modified>
</cp:coreProperties>
</file>