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E53195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3195">
        <w:rPr>
          <w:rFonts w:ascii="Times New Roman" w:hAnsi="Times New Roman"/>
          <w:sz w:val="24"/>
          <w:szCs w:val="24"/>
        </w:rPr>
        <w:t xml:space="preserve">3. </w:t>
      </w:r>
      <w:r w:rsidR="00466927" w:rsidRPr="00E53195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E53195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E53195">
        <w:rPr>
          <w:rFonts w:ascii="Times New Roman" w:hAnsi="Times New Roman"/>
          <w:sz w:val="24"/>
          <w:szCs w:val="24"/>
        </w:rPr>
        <w:t xml:space="preserve"> – </w:t>
      </w:r>
      <w:r w:rsidR="008C6EA2" w:rsidRPr="00E53195">
        <w:rPr>
          <w:rFonts w:ascii="Times New Roman" w:hAnsi="Times New Roman"/>
          <w:b/>
          <w:sz w:val="24"/>
          <w:szCs w:val="24"/>
          <w:u w:val="single"/>
        </w:rPr>
        <w:t>Поставка инструмента и расходного материала для сварочной мастерской</w:t>
      </w:r>
    </w:p>
    <w:p w:rsidR="0059741A" w:rsidRPr="00E5319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Pr="00E53195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3195">
        <w:rPr>
          <w:rFonts w:ascii="Times New Roman" w:hAnsi="Times New Roman"/>
          <w:sz w:val="24"/>
          <w:szCs w:val="24"/>
        </w:rPr>
        <w:t>4</w:t>
      </w:r>
      <w:r w:rsidR="00E95771" w:rsidRPr="00E53195">
        <w:rPr>
          <w:rFonts w:ascii="Times New Roman" w:hAnsi="Times New Roman"/>
          <w:sz w:val="24"/>
          <w:szCs w:val="24"/>
        </w:rPr>
        <w:t xml:space="preserve">.Место </w:t>
      </w:r>
      <w:r w:rsidRPr="00E53195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 w:rsidRPr="00E53195">
        <w:rPr>
          <w:rFonts w:ascii="Times New Roman" w:hAnsi="Times New Roman"/>
          <w:sz w:val="24"/>
          <w:szCs w:val="24"/>
        </w:rPr>
        <w:t xml:space="preserve"> – </w:t>
      </w:r>
      <w:r w:rsidR="001F2A9D" w:rsidRPr="00E53195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E53195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E53195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53195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 w:rsidRPr="00E53195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 w:rsidRPr="00E53195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Pr="00E53195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53195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3195">
        <w:rPr>
          <w:rFonts w:ascii="Times New Roman" w:hAnsi="Times New Roman"/>
          <w:sz w:val="24"/>
          <w:szCs w:val="24"/>
        </w:rPr>
        <w:t xml:space="preserve">Срок поставки – </w:t>
      </w:r>
      <w:r w:rsidR="008C6EA2" w:rsidRPr="00E53195">
        <w:rPr>
          <w:rFonts w:ascii="Times New Roman" w:hAnsi="Times New Roman"/>
          <w:b/>
          <w:sz w:val="24"/>
          <w:szCs w:val="24"/>
          <w:u w:val="single"/>
        </w:rPr>
        <w:t xml:space="preserve">до 05 марта </w:t>
      </w:r>
      <w:r w:rsidR="001F3CE7" w:rsidRPr="00E53195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="00337CC8" w:rsidRPr="00E53195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E53195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3195">
        <w:rPr>
          <w:rFonts w:ascii="Times New Roman" w:hAnsi="Times New Roman"/>
          <w:sz w:val="24"/>
          <w:szCs w:val="24"/>
        </w:rPr>
        <w:t>5</w:t>
      </w:r>
      <w:r w:rsidR="00E95771" w:rsidRPr="00E53195">
        <w:rPr>
          <w:rFonts w:ascii="Times New Roman" w:hAnsi="Times New Roman"/>
          <w:sz w:val="24"/>
          <w:szCs w:val="24"/>
        </w:rPr>
        <w:t xml:space="preserve">.Сведения </w:t>
      </w:r>
      <w:r w:rsidRPr="00E53195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E53195">
        <w:rPr>
          <w:rFonts w:ascii="Times New Roman" w:hAnsi="Times New Roman"/>
          <w:sz w:val="24"/>
          <w:szCs w:val="24"/>
        </w:rPr>
        <w:t xml:space="preserve">) </w:t>
      </w:r>
      <w:r w:rsidR="008C6EA2" w:rsidRPr="00E53195">
        <w:rPr>
          <w:rFonts w:ascii="Times New Roman" w:hAnsi="Times New Roman"/>
          <w:b/>
          <w:sz w:val="24"/>
          <w:szCs w:val="24"/>
          <w:u w:val="single"/>
        </w:rPr>
        <w:t>251 543,69</w:t>
      </w:r>
      <w:r w:rsidR="00132C05" w:rsidRPr="00E53195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u w:val="single"/>
        </w:rPr>
      </w:pPr>
      <w:r w:rsidRPr="00C413E4">
        <w:t xml:space="preserve">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1454B" w:rsidRPr="00C413E4" w:rsidRDefault="0061454B" w:rsidP="0061454B">
      <w:pPr>
        <w:pStyle w:val="Default"/>
        <w:ind w:firstLine="709"/>
        <w:jc w:val="both"/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u w:val="single"/>
        </w:rPr>
      </w:pPr>
      <w:r w:rsidRPr="00301913">
        <w:t>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proofErr w:type="spellStart"/>
      <w:r w:rsidRPr="008163E4">
        <w:rPr>
          <w:b/>
          <w:u w:val="single"/>
          <w:lang w:val="en-US"/>
        </w:rPr>
        <w:t>profl</w:t>
      </w:r>
      <w:proofErr w:type="spellEnd"/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proofErr w:type="spellStart"/>
      <w:r w:rsidRPr="008163E4">
        <w:rPr>
          <w:b/>
          <w:u w:val="single"/>
          <w:lang w:val="en-US"/>
        </w:rPr>
        <w:t>ru</w:t>
      </w:r>
      <w:proofErr w:type="spellEnd"/>
      <w:r w:rsidRPr="008163E4">
        <w:rPr>
          <w:b/>
          <w:u w:val="single"/>
        </w:rPr>
        <w:t>, тел. 8 (4832) 28-27-20.</w:t>
      </w:r>
    </w:p>
    <w:p w:rsidR="0061454B" w:rsidRPr="008163E4" w:rsidRDefault="0061454B" w:rsidP="0061454B">
      <w:pPr>
        <w:pStyle w:val="Default"/>
        <w:ind w:firstLine="709"/>
        <w:jc w:val="both"/>
        <w:rPr>
          <w:b/>
          <w:u w:val="single"/>
        </w:rPr>
      </w:pPr>
    </w:p>
    <w:p w:rsidR="008C6EA2" w:rsidRPr="00E53195" w:rsidRDefault="0032367B" w:rsidP="008C6EA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3195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="008C6EA2" w:rsidRPr="00E53195">
        <w:rPr>
          <w:rFonts w:ascii="Times New Roman" w:hAnsi="Times New Roman"/>
          <w:b/>
          <w:sz w:val="24"/>
          <w:szCs w:val="24"/>
          <w:u w:val="single"/>
        </w:rPr>
        <w:t>Поставка инструмента и расходного материала для сварочной мастерской</w:t>
      </w:r>
    </w:p>
    <w:p w:rsidR="008C6EA2" w:rsidRPr="00E53195" w:rsidRDefault="008C6EA2" w:rsidP="008C6EA2">
      <w:pPr>
        <w:pStyle w:val="aa"/>
        <w:rPr>
          <w:rFonts w:ascii="Times New Roman" w:hAnsi="Times New Roman"/>
          <w:sz w:val="24"/>
          <w:szCs w:val="24"/>
        </w:rPr>
      </w:pPr>
    </w:p>
    <w:p w:rsidR="0032367B" w:rsidRPr="00E53195" w:rsidRDefault="0032367B" w:rsidP="008C6EA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3195">
        <w:rPr>
          <w:rFonts w:ascii="Times New Roman" w:hAnsi="Times New Roman"/>
          <w:sz w:val="24"/>
          <w:szCs w:val="24"/>
        </w:rPr>
        <w:t xml:space="preserve">Место поставки товара, выполнения работы, оказания услуги – </w:t>
      </w:r>
      <w:r w:rsidRPr="00E53195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E53195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E53195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г. Брянск, ул. Академика Королева, д</w:t>
      </w:r>
      <w:proofErr w:type="gramStart"/>
      <w:r w:rsidRPr="00E53195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8C6EA2" w:rsidRPr="00E53195" w:rsidRDefault="008C6EA2" w:rsidP="008C6EA2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</w:p>
    <w:p w:rsidR="008C6EA2" w:rsidRPr="00E53195" w:rsidRDefault="008C6EA2" w:rsidP="008C6EA2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454B" w:rsidRPr="00E53195" w:rsidRDefault="0032367B" w:rsidP="0061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3195">
        <w:rPr>
          <w:rFonts w:ascii="Times New Roman" w:hAnsi="Times New Roman"/>
          <w:sz w:val="24"/>
          <w:szCs w:val="24"/>
        </w:rPr>
        <w:t xml:space="preserve">Срок поставки – </w:t>
      </w:r>
      <w:r w:rsidR="001F3CE7" w:rsidRPr="00E53195">
        <w:rPr>
          <w:rFonts w:ascii="Times New Roman" w:hAnsi="Times New Roman"/>
          <w:b/>
          <w:sz w:val="24"/>
          <w:szCs w:val="24"/>
          <w:u w:val="single"/>
        </w:rPr>
        <w:t>до 05 марта  2020</w:t>
      </w:r>
      <w:r w:rsidR="008C6EA2" w:rsidRPr="00E53195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8C6EA2" w:rsidRPr="00E53195" w:rsidRDefault="008C6EA2" w:rsidP="0061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Pr="00E53195" w:rsidRDefault="0032367B" w:rsidP="008C6EA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3195">
        <w:rPr>
          <w:rFonts w:ascii="Times New Roman" w:hAnsi="Times New Roman"/>
          <w:sz w:val="24"/>
          <w:szCs w:val="24"/>
        </w:rPr>
        <w:t xml:space="preserve">Сведения о начальной (максимальной) цене договора (цена лота) </w:t>
      </w:r>
      <w:r w:rsidR="008C6EA2" w:rsidRPr="00E53195">
        <w:rPr>
          <w:rFonts w:ascii="Times New Roman" w:hAnsi="Times New Roman"/>
          <w:b/>
          <w:sz w:val="24"/>
          <w:szCs w:val="24"/>
          <w:u w:val="single"/>
        </w:rPr>
        <w:t xml:space="preserve">251 543,69 </w:t>
      </w:r>
      <w:r w:rsidRPr="00E53195">
        <w:rPr>
          <w:rFonts w:ascii="Times New Roman" w:hAnsi="Times New Roman"/>
          <w:b/>
          <w:sz w:val="24"/>
          <w:szCs w:val="24"/>
          <w:u w:val="single"/>
        </w:rPr>
        <w:t>рублей.</w:t>
      </w:r>
    </w:p>
    <w:p w:rsidR="0061454B" w:rsidRPr="0061454B" w:rsidRDefault="0061454B" w:rsidP="0061454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3076" w:rsidRPr="0061454B" w:rsidRDefault="00D43076" w:rsidP="0061454B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1454B">
        <w:rPr>
          <w:rFonts w:ascii="Times New Roman" w:hAnsi="Times New Roman"/>
          <w:sz w:val="24"/>
        </w:rPr>
        <w:t>Форма, сроки и порядок оплаты товара, работы, услуги</w:t>
      </w:r>
      <w:proofErr w:type="gramStart"/>
      <w:r w:rsidRPr="0061454B">
        <w:rPr>
          <w:rFonts w:ascii="Times New Roman" w:hAnsi="Times New Roman"/>
          <w:sz w:val="24"/>
        </w:rPr>
        <w:t>:</w:t>
      </w:r>
      <w:r w:rsidRPr="0061454B">
        <w:rPr>
          <w:rFonts w:ascii="Times New Roman" w:hAnsi="Times New Roman"/>
          <w:b/>
          <w:sz w:val="24"/>
          <w:szCs w:val="21"/>
          <w:u w:val="single"/>
        </w:rPr>
        <w:t>р</w:t>
      </w:r>
      <w:proofErr w:type="gramEnd"/>
      <w:r w:rsidRPr="0061454B">
        <w:rPr>
          <w:rFonts w:ascii="Times New Roman" w:hAnsi="Times New Roman"/>
          <w:b/>
          <w:sz w:val="24"/>
          <w:szCs w:val="21"/>
          <w:u w:val="single"/>
        </w:rPr>
        <w:t xml:space="preserve">асчеты осуществляются путем перечисления денежных средств на расчетный счет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 xml:space="preserve">в течении 10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рабочих днейс момента подписания приемных документов</w:t>
      </w:r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61454B" w:rsidRPr="00C413E4" w:rsidRDefault="0061454B" w:rsidP="0061454B">
      <w:pPr>
        <w:pStyle w:val="aa"/>
        <w:spacing w:after="0" w:line="240" w:lineRule="auto"/>
        <w:ind w:left="0" w:firstLine="709"/>
        <w:jc w:val="both"/>
        <w:outlineLvl w:val="1"/>
      </w:pPr>
    </w:p>
    <w:p w:rsidR="001F2A9D" w:rsidRDefault="00D43076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szCs w:val="21"/>
          <w:u w:val="single"/>
        </w:rPr>
      </w:pPr>
      <w:r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>
        <w:t>: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61454B" w:rsidRPr="00C413E4" w:rsidRDefault="0061454B" w:rsidP="0061454B">
      <w:pPr>
        <w:pStyle w:val="Default"/>
        <w:ind w:firstLine="709"/>
        <w:jc w:val="both"/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</w:pPr>
      <w:r w:rsidRPr="00C413E4">
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1454B" w:rsidRPr="00C413E4" w:rsidRDefault="0061454B" w:rsidP="0061454B">
      <w:pPr>
        <w:pStyle w:val="Default"/>
        <w:ind w:left="106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</w:t>
      </w:r>
      <w:proofErr w:type="gramEnd"/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Поставляемы</w:t>
      </w:r>
      <w:bookmarkStart w:id="0" w:name="_GoBack"/>
      <w:bookmarkEnd w:id="0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товар должен соответствовать требованияминфраструктурных листов 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компетенциям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</w:t>
      </w:r>
      <w:proofErr w:type="spellStart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WorldSkillsRussia</w:t>
      </w:r>
      <w:proofErr w:type="spellEnd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. Перечень необходимой продукции:</w:t>
      </w:r>
    </w:p>
    <w:p w:rsidR="00661B00" w:rsidRDefault="00661B00" w:rsidP="001F2A9D">
      <w:pPr>
        <w:pStyle w:val="Default"/>
        <w:ind w:firstLine="709"/>
        <w:jc w:val="both"/>
      </w:pPr>
    </w:p>
    <w:tbl>
      <w:tblPr>
        <w:tblW w:w="1008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819"/>
        <w:gridCol w:w="3686"/>
        <w:gridCol w:w="1262"/>
        <w:gridCol w:w="744"/>
      </w:tblGrid>
      <w:tr w:rsidR="0073557D" w:rsidTr="0073557D">
        <w:trPr>
          <w:trHeight w:hRule="exact" w:val="7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before="380"/>
              <w:ind w:firstLine="0"/>
            </w:pPr>
            <w:proofErr w:type="spellStart"/>
            <w:r>
              <w:t>пп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before="80"/>
              <w:ind w:firstLine="0"/>
            </w:pPr>
            <w: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62" w:lineRule="auto"/>
              <w:ind w:firstLine="0"/>
            </w:pPr>
            <w:r>
              <w:t>Тех. описание или ссылка на сайт с тех. описанием позиции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Ед. измерения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Кол-</w:t>
            </w:r>
          </w:p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во</w:t>
            </w:r>
          </w:p>
        </w:tc>
      </w:tr>
      <w:tr w:rsidR="0073557D" w:rsidTr="0073557D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proofErr w:type="spellStart"/>
            <w:r>
              <w:t>Молоток-шлакаотделитель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tabs>
                <w:tab w:val="left" w:pos="1814"/>
              </w:tabs>
              <w:ind w:firstLine="0"/>
            </w:pPr>
            <w:r>
              <w:t>Молоток</w:t>
            </w:r>
            <w:r>
              <w:tab/>
              <w:t>сварщика</w:t>
            </w:r>
          </w:p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proofErr w:type="spellStart"/>
            <w:r>
              <w:t>шлакоотбойный</w:t>
            </w:r>
            <w:proofErr w:type="spellEnd"/>
            <w:r>
              <w:t xml:space="preserve"> 300 </w:t>
            </w:r>
            <w:proofErr w:type="spellStart"/>
            <w:r>
              <w:t>гр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Молоток слесарный 500гр.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 xml:space="preserve">Молоток 500 </w:t>
            </w:r>
            <w:proofErr w:type="spellStart"/>
            <w:r>
              <w:t>гр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2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9" w:lineRule="auto"/>
              <w:ind w:firstLine="0"/>
            </w:pPr>
            <w:r>
              <w:t>Зубило слесарное 200мм (стальное)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proofErr w:type="spellStart"/>
            <w:r>
              <w:t>Бокорезы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proofErr w:type="spellStart"/>
            <w:r>
              <w:t>Бокорезы</w:t>
            </w:r>
            <w:proofErr w:type="spellEnd"/>
            <w:r>
              <w:t xml:space="preserve"> 160мм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5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4" w:lineRule="auto"/>
              <w:ind w:firstLine="0"/>
            </w:pPr>
            <w:r>
              <w:t>УШС (универсальный шаблон сварщика) №1; 2; 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2" w:lineRule="auto"/>
              <w:ind w:firstLine="0"/>
            </w:pPr>
            <w:r>
              <w:t>Линейка металлическая до 300мм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2" w:lineRule="auto"/>
              <w:ind w:firstLine="0"/>
            </w:pPr>
            <w:r>
              <w:t>Линейка металлическая 30 см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before="80"/>
              <w:ind w:firstLine="0"/>
            </w:pPr>
            <w: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before="80"/>
              <w:ind w:firstLine="0"/>
            </w:pPr>
            <w:r>
              <w:t>Угольник металлический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tabs>
                <w:tab w:val="left" w:pos="1699"/>
              </w:tabs>
              <w:ind w:firstLine="0"/>
            </w:pPr>
            <w:r>
              <w:t>Угольник</w:t>
            </w:r>
            <w:r>
              <w:tab/>
              <w:t>столярный</w:t>
            </w:r>
          </w:p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металлический 300 мм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proofErr w:type="spellStart"/>
            <w:r>
              <w:t>пгт</w:t>
            </w:r>
            <w:proofErr w:type="spellEnd"/>
            <w: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Чертилка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Чертилка 150 мм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5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4" w:lineRule="auto"/>
              <w:ind w:firstLine="0"/>
            </w:pPr>
            <w:r>
              <w:t>Штангенциркуль 250мм с глубиномером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9" w:lineRule="auto"/>
              <w:ind w:firstLine="0"/>
            </w:pPr>
            <w:proofErr w:type="spellStart"/>
            <w:r>
              <w:t>Штангельциркуль</w:t>
            </w:r>
            <w:proofErr w:type="spellEnd"/>
            <w:r>
              <w:t xml:space="preserve"> 250 мм </w:t>
            </w:r>
            <w:proofErr w:type="spellStart"/>
            <w:r>
              <w:t>кл</w:t>
            </w:r>
            <w:proofErr w:type="spellEnd"/>
            <w:r>
              <w:t>.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Клещи зажимные (4104250)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 xml:space="preserve">Клещи зажимные </w:t>
            </w:r>
            <w:r>
              <w:rPr>
                <w:lang w:val="en-US" w:eastAsia="en-US" w:bidi="en-US"/>
              </w:rPr>
              <w:t>KNIPEX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tabs>
                <w:tab w:val="left" w:pos="2035"/>
              </w:tabs>
              <w:ind w:firstLine="0"/>
            </w:pPr>
            <w:r>
              <w:t>Магнитные</w:t>
            </w:r>
            <w:r>
              <w:tab/>
              <w:t>угольники</w:t>
            </w:r>
          </w:p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>100x100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4" w:lineRule="auto"/>
              <w:ind w:firstLine="0"/>
            </w:pPr>
            <w:proofErr w:type="spellStart"/>
            <w:r>
              <w:t>Магнинтый</w:t>
            </w:r>
            <w:proofErr w:type="spellEnd"/>
            <w:r>
              <w:t xml:space="preserve"> угольник 50 </w:t>
            </w:r>
            <w:r>
              <w:rPr>
                <w:lang w:val="en-US" w:eastAsia="en-US" w:bidi="en-US"/>
              </w:rPr>
              <w:t>LBS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2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Стальная щетка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9" w:lineRule="auto"/>
              <w:ind w:firstLine="0"/>
            </w:pPr>
            <w:r>
              <w:t>Щетка по металлу 5-ти рядная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5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tabs>
                <w:tab w:val="left" w:pos="1790"/>
              </w:tabs>
              <w:ind w:firstLine="0"/>
            </w:pPr>
            <w:r>
              <w:t>Контактные</w:t>
            </w:r>
            <w:r>
              <w:tab/>
              <w:t>наконечники</w:t>
            </w:r>
          </w:p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1.0мм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before="240"/>
              <w:ind w:left="2540" w:firstLine="0"/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60</w:t>
            </w:r>
          </w:p>
        </w:tc>
      </w:tr>
      <w:tr w:rsidR="0073557D" w:rsidTr="0073557D">
        <w:trPr>
          <w:trHeight w:hRule="exact" w:val="5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tabs>
                <w:tab w:val="left" w:pos="1786"/>
              </w:tabs>
              <w:ind w:firstLine="0"/>
            </w:pPr>
            <w:r>
              <w:t>Контактные</w:t>
            </w:r>
            <w:r>
              <w:tab/>
              <w:t>наконечники</w:t>
            </w:r>
          </w:p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1.2мм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60</w:t>
            </w:r>
          </w:p>
        </w:tc>
      </w:tr>
      <w:tr w:rsidR="0073557D" w:rsidTr="0073557D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tabs>
                <w:tab w:val="left" w:pos="1781"/>
              </w:tabs>
              <w:ind w:firstLine="0"/>
            </w:pPr>
            <w:r>
              <w:t>Сопло</w:t>
            </w:r>
            <w:r>
              <w:tab/>
              <w:t>стандартное,</w:t>
            </w:r>
          </w:p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изолированное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9" w:lineRule="auto"/>
              <w:ind w:firstLine="160"/>
            </w:pPr>
            <w:r>
              <w:t>Сварочные электроды 2,5 мм (5кг)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ЭСАБ-СВЭЛ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40</w:t>
            </w:r>
          </w:p>
        </w:tc>
      </w:tr>
      <w:tr w:rsidR="0073557D" w:rsidTr="0073557D">
        <w:trPr>
          <w:trHeight w:hRule="exact" w:val="5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9" w:lineRule="auto"/>
              <w:ind w:firstLine="160"/>
            </w:pPr>
            <w:r>
              <w:t>Сварочные электроды 3,0 мм(5кг)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ЭСАБ-СВЭЛ-13/5 5</w:t>
            </w:r>
          </w:p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УОНИИ 13/55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50</w:t>
            </w:r>
          </w:p>
        </w:tc>
      </w:tr>
      <w:tr w:rsidR="0073557D" w:rsidTr="0073557D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4" w:lineRule="auto"/>
              <w:ind w:firstLine="160"/>
            </w:pPr>
            <w:r>
              <w:t>Сварочные электроды 4,0 мм(5кг)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tabs>
                <w:tab w:val="left" w:pos="2150"/>
              </w:tabs>
              <w:ind w:firstLine="0"/>
            </w:pPr>
            <w:r>
              <w:t>ЭСАБ-СВЭЛ</w:t>
            </w:r>
            <w:r>
              <w:tab/>
              <w:t>-13/55</w:t>
            </w:r>
          </w:p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УОНИИ 13/55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proofErr w:type="spellStart"/>
            <w:r>
              <w:t>уп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40</w:t>
            </w:r>
          </w:p>
        </w:tc>
      </w:tr>
      <w:tr w:rsidR="0073557D" w:rsidTr="0073557D">
        <w:trPr>
          <w:trHeight w:hRule="exact"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2" w:lineRule="auto"/>
              <w:ind w:firstLine="160"/>
            </w:pPr>
            <w:r>
              <w:t xml:space="preserve">Сварочная проволока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>- 08Г2С 1.0мм 5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для углеродистой стали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бухта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24</w:t>
            </w:r>
          </w:p>
        </w:tc>
      </w:tr>
      <w:tr w:rsidR="0073557D" w:rsidTr="0073557D">
        <w:trPr>
          <w:trHeight w:hRule="exact" w:val="11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160"/>
            </w:pPr>
            <w:r>
              <w:t>Проволока порошковая ОК -</w:t>
            </w:r>
          </w:p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ПРО 0.71 1.2 мм 5кг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tabs>
                <w:tab w:val="left" w:pos="1382"/>
                <w:tab w:val="left" w:pos="2328"/>
              </w:tabs>
              <w:spacing w:line="252" w:lineRule="auto"/>
              <w:ind w:firstLine="0"/>
              <w:jc w:val="both"/>
            </w:pPr>
            <w:r>
              <w:t>Порошковая проволока для сварки</w:t>
            </w:r>
            <w:r>
              <w:tab/>
              <w:t>во</w:t>
            </w:r>
            <w:r>
              <w:tab/>
              <w:t>всех</w:t>
            </w:r>
          </w:p>
          <w:p w:rsidR="0073557D" w:rsidRDefault="0073557D" w:rsidP="004E4E0E">
            <w:pPr>
              <w:pStyle w:val="ac"/>
              <w:shd w:val="clear" w:color="auto" w:fill="auto"/>
              <w:tabs>
                <w:tab w:val="left" w:pos="1565"/>
              </w:tabs>
              <w:spacing w:line="252" w:lineRule="auto"/>
              <w:ind w:firstLine="0"/>
              <w:jc w:val="both"/>
            </w:pPr>
            <w:r>
              <w:t xml:space="preserve">пространственных </w:t>
            </w:r>
            <w:proofErr w:type="gramStart"/>
            <w:r>
              <w:t>положениях</w:t>
            </w:r>
            <w:proofErr w:type="gramEnd"/>
            <w:r>
              <w:t xml:space="preserve"> в смеси К-25 </w:t>
            </w:r>
            <w:r w:rsidRPr="00AC757B">
              <w:rPr>
                <w:lang w:eastAsia="en-US" w:bidi="en-US"/>
              </w:rPr>
              <w:t>01,2</w:t>
            </w:r>
            <w:r>
              <w:rPr>
                <w:lang w:val="en-US" w:eastAsia="en-US" w:bidi="en-US"/>
              </w:rPr>
              <w:t>mm</w:t>
            </w:r>
            <w:r w:rsidRPr="00AC757B">
              <w:rPr>
                <w:lang w:eastAsia="en-US" w:bidi="en-US"/>
              </w:rPr>
              <w:t xml:space="preserve">, </w:t>
            </w:r>
          </w:p>
          <w:p w:rsidR="0073557D" w:rsidRDefault="0073557D" w:rsidP="004E4E0E">
            <w:pPr>
              <w:pStyle w:val="ac"/>
              <w:shd w:val="clear" w:color="auto" w:fill="auto"/>
              <w:spacing w:line="252" w:lineRule="auto"/>
              <w:ind w:firstLine="0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бухта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24</w:t>
            </w:r>
          </w:p>
        </w:tc>
      </w:tr>
      <w:tr w:rsidR="0073557D" w:rsidTr="0073557D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21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Маркер по металлу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2" w:lineRule="auto"/>
              <w:ind w:firstLine="0"/>
            </w:pPr>
            <w:r>
              <w:t>Жидкость против брызг (для горелок)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proofErr w:type="spellStart"/>
            <w:r>
              <w:t>ПрофикСвартон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баллон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  <w:tr w:rsidR="0073557D" w:rsidTr="0073557D">
        <w:trPr>
          <w:trHeight w:hRule="exact"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before="80"/>
              <w:ind w:firstLine="0"/>
              <w:jc w:val="both"/>
            </w:pPr>
            <w:r>
              <w:t>23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9" w:lineRule="auto"/>
              <w:ind w:firstLine="0"/>
              <w:jc w:val="both"/>
            </w:pPr>
            <w:r>
              <w:t>Диск абразивный отрезной для УШМ (125 мм) 1 мм по стали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115</w:t>
            </w:r>
          </w:p>
        </w:tc>
      </w:tr>
      <w:tr w:rsidR="0073557D" w:rsidTr="0073557D">
        <w:trPr>
          <w:trHeight w:hRule="exact"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  <w:jc w:val="both"/>
            </w:pPr>
            <w:r>
              <w:t>24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4" w:lineRule="auto"/>
              <w:ind w:firstLine="0"/>
              <w:jc w:val="both"/>
            </w:pPr>
            <w:r>
              <w:t>Диск абразивный отрезной для УШМ (125 мм</w:t>
            </w:r>
            <w:proofErr w:type="gramStart"/>
            <w:r>
              <w:t xml:space="preserve"> )</w:t>
            </w:r>
            <w:proofErr w:type="gramEnd"/>
            <w:r>
              <w:t>2 мм по стали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115</w:t>
            </w:r>
          </w:p>
        </w:tc>
      </w:tr>
      <w:tr w:rsidR="0073557D" w:rsidTr="0073557D">
        <w:trPr>
          <w:trHeight w:hRule="exact"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  <w:jc w:val="both"/>
            </w:pPr>
            <w:r>
              <w:t>25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tabs>
                <w:tab w:val="left" w:pos="1896"/>
              </w:tabs>
              <w:spacing w:line="254" w:lineRule="auto"/>
              <w:ind w:firstLine="0"/>
              <w:jc w:val="both"/>
            </w:pPr>
            <w:r>
              <w:t>Диск</w:t>
            </w:r>
            <w:r>
              <w:tab/>
              <w:t>абразивный</w:t>
            </w:r>
          </w:p>
          <w:p w:rsidR="0073557D" w:rsidRDefault="0073557D" w:rsidP="004E4E0E">
            <w:pPr>
              <w:pStyle w:val="ac"/>
              <w:shd w:val="clear" w:color="auto" w:fill="auto"/>
              <w:spacing w:line="254" w:lineRule="auto"/>
              <w:ind w:firstLine="0"/>
              <w:jc w:val="both"/>
            </w:pPr>
            <w:r>
              <w:t>шлифовальный для УШМ (125 мм х 6) по стали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50</w:t>
            </w:r>
          </w:p>
        </w:tc>
      </w:tr>
      <w:tr w:rsidR="0073557D" w:rsidTr="0073557D">
        <w:trPr>
          <w:trHeight w:hRule="exact" w:val="5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  <w:jc w:val="both"/>
            </w:pPr>
            <w:r>
              <w:t>26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2" w:lineRule="auto"/>
              <w:ind w:firstLine="0"/>
              <w:jc w:val="both"/>
            </w:pPr>
            <w:r>
              <w:t>Лепестковый шлифовальный диск 125мм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115</w:t>
            </w:r>
          </w:p>
        </w:tc>
      </w:tr>
      <w:tr w:rsidR="0073557D" w:rsidTr="0073557D">
        <w:trPr>
          <w:trHeight w:hRule="exact" w:val="1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  <w:jc w:val="both"/>
            </w:pPr>
            <w:r>
              <w:t>27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tabs>
                <w:tab w:val="left" w:pos="2198"/>
              </w:tabs>
              <w:ind w:firstLine="0"/>
              <w:jc w:val="both"/>
            </w:pPr>
            <w:r>
              <w:t>Тарелкообразная</w:t>
            </w:r>
            <w:r>
              <w:tab/>
              <w:t>стальная</w:t>
            </w:r>
          </w:p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щетка для УШМ 125мм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7" w:lineRule="auto"/>
              <w:ind w:firstLine="0"/>
              <w:jc w:val="both"/>
            </w:pPr>
            <w:r>
              <w:t>93/</w:t>
            </w:r>
            <w:proofErr w:type="spellStart"/>
            <w:r>
              <w:t>Кордщетка</w:t>
            </w:r>
            <w:proofErr w:type="spellEnd"/>
            <w:r>
              <w:t xml:space="preserve"> "Чашка" для </w:t>
            </w:r>
            <w:proofErr w:type="spellStart"/>
            <w:r>
              <w:t>углошифовальных</w:t>
            </w:r>
            <w:proofErr w:type="spellEnd"/>
            <w:r>
              <w:t xml:space="preserve"> машин, усиленная, витая, 100 мм, РТ21910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24</w:t>
            </w:r>
          </w:p>
        </w:tc>
      </w:tr>
      <w:tr w:rsidR="0073557D" w:rsidTr="0073557D">
        <w:trPr>
          <w:trHeight w:hRule="exact" w:val="8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  <w:jc w:val="both"/>
            </w:pPr>
            <w:r>
              <w:t>28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Респиратор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spacing w:line="252" w:lineRule="auto"/>
              <w:ind w:firstLine="0"/>
              <w:jc w:val="both"/>
            </w:pPr>
            <w:r>
              <w:t xml:space="preserve">Респиратор </w:t>
            </w:r>
            <w:r>
              <w:rPr>
                <w:lang w:val="en-US" w:eastAsia="en-US" w:bidi="en-US"/>
              </w:rPr>
              <w:t>JM</w:t>
            </w:r>
            <w:r w:rsidRPr="00AC757B">
              <w:rPr>
                <w:lang w:eastAsia="en-US" w:bidi="en-US"/>
              </w:rPr>
              <w:t xml:space="preserve">8622 </w:t>
            </w:r>
            <w:r>
              <w:t xml:space="preserve">с клапаном, класс защиты </w:t>
            </w:r>
            <w:r>
              <w:rPr>
                <w:lang w:val="en-US" w:eastAsia="en-US" w:bidi="en-US"/>
              </w:rPr>
              <w:t>FFP</w:t>
            </w:r>
            <w:r w:rsidRPr="00AC757B">
              <w:rPr>
                <w:lang w:eastAsia="en-US" w:bidi="en-US"/>
              </w:rPr>
              <w:t xml:space="preserve">2 </w:t>
            </w:r>
            <w:r>
              <w:rPr>
                <w:lang w:val="en-US" w:eastAsia="en-US" w:bidi="en-US"/>
              </w:rPr>
              <w:t>NRD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24</w:t>
            </w:r>
          </w:p>
        </w:tc>
      </w:tr>
      <w:tr w:rsidR="0073557D" w:rsidTr="0073557D">
        <w:trPr>
          <w:trHeight w:hRule="exact" w:val="5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  <w:jc w:val="both"/>
            </w:pPr>
            <w:r>
              <w:lastRenderedPageBreak/>
              <w:t>29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Щиток для работы с УШМ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tabs>
                <w:tab w:val="left" w:pos="2021"/>
              </w:tabs>
              <w:ind w:firstLine="0"/>
              <w:jc w:val="both"/>
            </w:pPr>
            <w:r>
              <w:t>93/</w:t>
            </w:r>
            <w:proofErr w:type="spellStart"/>
            <w:r>
              <w:t>Кордщетка</w:t>
            </w:r>
            <w:proofErr w:type="spellEnd"/>
            <w:r>
              <w:tab/>
              <w:t>"Чашка</w:t>
            </w:r>
          </w:p>
          <w:p w:rsidR="0073557D" w:rsidRDefault="0073557D" w:rsidP="004E4E0E">
            <w:pPr>
              <w:pStyle w:val="ac"/>
              <w:shd w:val="clear" w:color="auto" w:fill="auto"/>
              <w:ind w:firstLine="0"/>
              <w:jc w:val="both"/>
            </w:pPr>
            <w:r>
              <w:t>100мм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15</w:t>
            </w:r>
          </w:p>
        </w:tc>
      </w:tr>
      <w:tr w:rsidR="0073557D" w:rsidTr="0073557D">
        <w:trPr>
          <w:trHeight w:hRule="exact"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  <w:jc w:val="both"/>
            </w:pPr>
            <w:r>
              <w:t>30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 xml:space="preserve">Регулятор </w:t>
            </w:r>
            <w:proofErr w:type="spellStart"/>
            <w:r>
              <w:t>ПромТехКомплект</w:t>
            </w:r>
            <w:proofErr w:type="spellEnd"/>
          </w:p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У-30/АР-40-Р2-КР2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5</w:t>
            </w:r>
          </w:p>
        </w:tc>
      </w:tr>
      <w:tr w:rsidR="0073557D" w:rsidTr="0073557D">
        <w:trPr>
          <w:trHeight w:hRule="exact"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31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Краги сварщика для ММА и</w:t>
            </w:r>
            <w:r>
              <w:rPr>
                <w:lang w:val="en-US" w:eastAsia="en-US" w:bidi="en-US"/>
              </w:rPr>
              <w:t>MIG</w:t>
            </w:r>
            <w:r w:rsidRPr="00AC757B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MAG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557D" w:rsidRDefault="0073557D" w:rsidP="004E4E0E">
            <w:pPr>
              <w:pStyle w:val="ac"/>
              <w:shd w:val="clear" w:color="auto" w:fill="auto"/>
              <w:ind w:firstLine="0"/>
            </w:pPr>
            <w:r>
              <w:t>12</w:t>
            </w:r>
          </w:p>
        </w:tc>
      </w:tr>
    </w:tbl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37703"/>
    <w:multiLevelType w:val="hybridMultilevel"/>
    <w:tmpl w:val="82100E2C"/>
    <w:lvl w:ilvl="0" w:tplc="9E1883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3CE7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5D4F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54B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557D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6EA2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195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ab">
    <w:name w:val="Другое_"/>
    <w:basedOn w:val="a0"/>
    <w:link w:val="ac"/>
    <w:rsid w:val="0073557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c">
    <w:name w:val="Другое"/>
    <w:basedOn w:val="a"/>
    <w:link w:val="ab"/>
    <w:rsid w:val="0073557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5A45-B319-4610-80D0-1852A2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8</cp:revision>
  <cp:lastPrinted>2020-02-17T09:50:00Z</cp:lastPrinted>
  <dcterms:created xsi:type="dcterms:W3CDTF">2019-02-01T09:39:00Z</dcterms:created>
  <dcterms:modified xsi:type="dcterms:W3CDTF">2020-02-17T09:50:00Z</dcterms:modified>
</cp:coreProperties>
</file>