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6"/>
        <w:tblLayout w:type="fixed"/>
        <w:tblCellMar>
          <w:left w:type="dxa" w:w="0"/>
          <w:right w:type="dxa" w:w="0"/>
        </w:tblCellMar>
      </w:tblPr>
      <w:tblGrid>
        <w:gridCol w:w="5079"/>
        <w:gridCol w:w="5344"/>
      </w:tblGrid>
      <w:tr>
        <w:trPr>
          <w:trHeight w:hRule="atLeast" w:val="1143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1000000">
            <w:pPr>
              <w:rPr>
                <w:rFonts w:ascii="Arial" w:hAnsi="Arial"/>
                <w:sz w:val="8"/>
              </w:rPr>
            </w:pPr>
            <w:r>
              <w:rPr>
                <w:rFonts w:ascii="Calibri" w:hAnsi="Calibri"/>
              </w:rPr>
              <w:drawing>
                <wp:inline>
                  <wp:extent cx="2628900" cy="78803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28900" cy="7880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8"/>
              </w:rPr>
              <w:br/>
            </w:r>
            <w:r>
              <w:rPr>
                <w:rFonts w:ascii="Arial" w:hAnsi="Arial"/>
                <w:color w:val="000000"/>
                <w:sz w:val="8"/>
              </w:rPr>
              <w:br/>
            </w:r>
            <w:r>
              <w:rPr>
                <w:rFonts w:ascii="Calibri" w:hAnsi="Calibri"/>
              </w:rPr>
              <w:drawing>
                <wp:inline>
                  <wp:extent cx="2628900" cy="788035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28900" cy="7880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3000000">
            <w:pPr>
              <w:rPr>
                <w:rFonts w:ascii="Arial" w:hAnsi="Arial"/>
                <w:sz w:val="8"/>
              </w:rPr>
            </w:pPr>
          </w:p>
          <w:p w14:paraId="04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7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5000000">
            <w:pPr>
              <w:ind w:firstLine="568" w:left="0"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Соглашение о предоставлении субсидии из областного бюджета государственному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>
        <w:trPr>
          <w:trHeight w:hRule="atLeast" w:val="270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6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70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7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Г. БРЯНСК</w:t>
            </w:r>
          </w:p>
        </w:tc>
      </w:tr>
      <w:tr>
        <w:trPr>
          <w:trHeight w:hRule="atLeast" w:val="270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8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70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9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18 января 2024 года</w:t>
            </w: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A000000">
            <w:pPr>
              <w:ind/>
              <w:jc w:val="right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№ 1.816.D0043.24.01</w:t>
            </w:r>
          </w:p>
        </w:tc>
      </w:tr>
      <w:tr>
        <w:trPr>
          <w:trHeight w:hRule="atLeast" w:val="270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B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331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C000000">
            <w:pPr>
              <w:ind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департамент образования и науки Брянской области, которому как получателю средств областного бюджета (далее – бюджет) доведены лимиты бюджетных обязательств на предоставление субсидии государственному бюджетному или автономному учреждению на финансовое обеспечение выполнения им государственного задания на оказание государственных услуг (выполнение работ) (далее – «Учредитель»), в лице директора Андреевой Алевтины Александровны, действующего на основании Положения о департаменте образования и науки Брянской области, утвержденного Указом Губернатора Брянской области от 29.01.2013 года № 70, с одной стороны и 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 (далее – «Учреждение»), в лице директора Кравченко Сергея Михайловича, действующего на основании Устава, с другой стороны, далее именуемые «Стороны», в соответствии с Бюджетным кодексом Российской Федерации, Постановлением Правительства Брянской области от 28.08.2015 №426-п «О порядке формирования государственного задания на оказание государственных услуг (выполнение работ) в отношении государственных учреждений Брянской области и финансового обеспечения выполнения государственного задания государственными учреждениями Брянской области» (далее – Положение), заключили настоящее Соглашение о нижеследующем.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D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E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I. Предмет Соглашения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0F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0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1.1. Предметом настоящего Соглашения является предоставление Учреждению из бюджета в 2024 - 2026 годах субсидии на финансовое обеспечение выполнения государственного задания на оказание государственных услуг (выполнение работ) № 1 от 18 января 2024 года (далее – Субсидия, государственное задание).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1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2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II. Порядок, условия предоставления Субсидии и финансовое обеспечение выполнения государственного задания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3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4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2.1. Субсидия предоставляется Учреждению на оказание государственных услуг (выполнение работ), установленных в государственном задании.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5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2.2. Субсидия предоставляется в пределах лимитов бюджетных обязательств, доведенных Учредителю как получателю средств областного бюджета по кодам бюджетной классификации расходов (далее – коды БК), в следующем размере: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6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в 2024 году 221 958 716 (Двести двадцать один миллион девятьсот пятьдесят восемь тысяч семьсот шестнадцать) рублей по коду БК: 816.0704.1640310650.621.7001;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7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в 2025 году 221 958 716 (Двести двадцать один миллион девятьсот пятьдесят восемь тысяч семьсот шестнадцать) рублей по коду БК: 816.0704.1640310650.621.7001;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8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в 2026 году 221 958 716 (Двести двадцать один миллион девятьсот пятьдесят восемь тысяч семьсот шестнадцать) рублей по коду БК: 816.0704.1640310650.621.7001.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9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2.3. Размер Субсидии рассчитывается в соответствии с показателями государственного задания на основании нормативных затрат на оказание государственных услуг с применением базовых нормативов затрат и корректирующих коэффициентов к базовым нормативам затрат (нормативных затрат на выполнение работ), определенных в соответствии с Положением.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A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B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III. Порядок перечисления Субсидии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C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D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3.1. Перечисление Субсидии осуществляется в соответствии с Положением на лицевой счет, открытый Учреждению в департаменте финансов Брянской области.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E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F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IV. Взаимодействие Сторон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0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1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 Учредитель обязуется: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4.1.1. обеспечить предоставление Субсидии в соответствии с разделом II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3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4.1.2. размещать на официальном сайте Учредителя в информационно-телекоммуникационной сети «Интернет» информацию о нормативных затратах, на основании которых рассчитан размер Субсидии, указанный в пункте 2.2 настоящего Соглашения, не позднее 10 рабочих дней, следующих за днем утверждения нормативных затрат (внесения в них изменений);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4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4.1.3. обеспечивать перечисление Субсидии на соответствующий счет, указанный в разделе VIII настоящего Соглашения, в соответствии с графиком перечисления Субсидии в соответствии с приложением № 2 к настоящему Соглашению, являющимся неотъемлемой частью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4.1.4. осуществлять контроль за выполнением Учреждением государственного задания в порядке, предусмотренном государственным заданием, и соблюдением Учреждением условий, установленных государственным заданием и настоящим Соглашением;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5 рабочих дней, следующих за днем их получения;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4.1.6. вносить изменения в показатели, характеризующие объем государственных услуг (работ), установленные в государственном задании, в случае если указанные показатели необходимо уменьшить на основании предварительного отчета о выполнении государственного задания в текущем финансовом году, в течение 5 дней, следующих за днем его представления Учреждением в соответствии с пунктом 4.3.4.1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4.1.7. направлять Учреждению требование с расчетом средств Субсидии, подлежащих возврату  в  бюджет,  в  случае  недостижения  на  основании  отчета о выполнении государственного задания (с учетом допустимых (возможных) отклонений) показателей, характеризующих объем государственной услуги (работы), в течение 10 дней, следующих за днем его представления Учреждением в соответствии с пунктом 4.3.4.2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9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4.1.8. принимать меры, обеспечивающие перечисление Учреждением Учредителю в  бюджет  средств  Субсидии,  подлежащих  возврату  в  соответствии с требованием, указанным в пункте 4.1.7 настоящего Соглашения, в срок, установленный в указанном требовании;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A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4.1.9. выполнять иные обязательства, установленные бюджетным законодательством Российской Федерации, Положением и  настоящим Соглашением.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 Учредитель вправе: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C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4.2.1. запрашивать у Учреждения информацию и документы, необходимые для осуществления контроля за выполнением Учреждением государственного задания;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 принимать решение об изменении размера Субсидии: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4.2.2.1. при соответствующем изменении показателей, характеризующих объем государственных услуг (работ), установленных в государственном задании, в случае: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F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4.2.2.1.1. уменьшения Учредителю ранее утвержденных лимитов бюджетных обязательств, указанных в пункте 2.2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4.2.2.1.2. увеличения (при наличии у Учредителя лимитов бюджетных обязательств, указанных в пункте 2.2 настоящего Соглашения) или уменьшения потребности в оказании государственных услуг (выполнении работ);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4.2.2.1.3. принятия решения по результатам рассмотрения предложений Учреждения, направленных в соответствии с пунктом 4.4.2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2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4.2.2.2. без соответствующего изменения показателей, характеризующих объем государственных услуг (работ), установленных в государственном задании, в случаях, предусмотренных Положением;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3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4.2.3. осуществлять иные права, установленные бюджетным законодательством Российской Федерации, Положением и настоящим Соглашением.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4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 Учреждение обязуется: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5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4.3.1. предоставлять в течение 5 дней по запросу Учредителя информацию и документы, необходимые для осуществления контроля, предусмотренного пунктом 4.1.4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6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4.3.2. осуществлять возврат в бюджет средств Субсидии в размере и сроки, указанные в требовании, направленном Учредителем в соответствии с пунктом 4.1.7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4.3.3. направлять средства Субсидии на выплаты, установленные планом финансово-хозяйственной деятельности Учреждения, составленным и утвержденным в порядке, определенном Учредителем (далее – план финансово- хозяйственной деятельности);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4.3.4. представлять  Учредителю  по  форме,  предусмотренной  приложением № 2 к Положению: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9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4.3.4.1. предварительный  отчет   о   выполнении   государственного   задания в срок до 25 декабря 2024 г.;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A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4.3.4.2. итоговый отчет о выполнении  государственного  задания  в  срок до 20 января 2025 г.;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4.3.5. выполнять иные обязательства, установленные бюджетным законодательством Российской Федерации, Положением и настоящим Соглашением.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4.4. Учреждение вправе: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4.4.1. направлять не использованный на начало очередного финансового года остаток Субсидии  на  осуществление  в  очередном  финансовом  году 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в соответствии с пунктом 4.3.2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4.4.2. направлять Учредителю предложения по исполнению настоящего Соглашения, в том числе по изменению размера Субсидии;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4.4.3. обращаться к Учредителю в целях получения разъяснений в связи с исполнением настоящего Соглашения;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0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4.4.4. осуществлять иные права, установленные бюджетным законодательством Российской Федерации, Положением и настоящим Соглашением.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1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2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V. Ответственность Сторон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3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4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5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5.2. Иные положения об ответственности за неисполнение или ненадлежащее исполнение Сторонами обязательств по настоящему Соглашению.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6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7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VI. Иные условия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8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9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6.1. Иные условия по настоящему Соглашению.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B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VII. Заключительные положения</w:t>
            </w: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C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D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E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F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7.3. Изменение  настоящего   Соглашения,   в   том   числе   в   соответствии с положениями пункта 4.2.2 настоящего Соглашения, осуществляется по соглашению Сторон и оформляется в виде дополнительного соглашения.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7.4. Расторжение настоящего Соглашения осуществляется по соглашению Сторон, и оформляется в виде дополнительного соглашения, за исключением расторжения в одностороннем порядке, предусмотренного пунктом 7.5 настоящего Соглашения.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1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7.5. Расторжение настоящего Соглашения Учредителем в одностороннем порядке возможно в случаях: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2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7.5.1. прекращения деятельности Учреждения при реорганизации или ликвидации;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3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7.5.2. нарушения Учреждением условий, предусмотренных государственным заданием и настоящим Соглашением.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4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7.6. При  досрочном  прекращении  выполнения   государственного   задания по  установленным   в   нем   основаниям   неиспользованные   остатки   Субсидии в размере, соответствующем показателям, характеризующим объем неоказанных государственных услуг (невыполненных работ), подлежат перечислению Учреждением в бюджет в установленном порядке.</w:t>
            </w:r>
          </w:p>
        </w:tc>
      </w:tr>
      <w:tr>
        <w:trPr>
          <w:trHeight w:hRule="atLeast" w:val="293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5000000">
            <w:pPr>
              <w:ind w:firstLine="568" w:left="0"/>
              <w:jc w:val="both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7.7. Настоящее Соглашение заключено Сторонами в форме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6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7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8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VIII. Платежные реквизиты Сторон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9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B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Полное и сокращенное (при наличии) наименования Учредителя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C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Полное и сокращенное (при наличии) наименования Учреждения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D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ДЕПАРТАМЕНТ ОБРАЗОВАНИЯ И НАУКИ БРЯНСКОЙ ОБЛАСТИ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ОГРН, ОКТМО: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1053244053675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15701000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E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 (ГАПОУ БТЭИР ИМЕНИ ГЕРОЯ СОВЕТСКОГО СОЮЗА М.А.АФАНАСЬЕВА)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ОГРН, ОКТМО: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1023201102572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15701000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F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Место нахождения: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241050, г.Брянск, ул.Бежицкая, 34а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0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Место нахождения: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241035, г.Брянск, ул.Академика Королева, д.7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1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ИНН/КПП: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3250058714 / 325701001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2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ИНН/КПП: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3233004155 / 325701001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3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Платежные реквизиты: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ОТДЕЛЕНИЕ БРЯНСК БАНКА РОССИИ//УФК по Брянской области г.Брянск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4000000">
            <w:pPr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Платежные реквизиты: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Департамент финансов Брянской области (ГАПОУ  БТЭиР имени Героя Советского Союза М.А.Афанасьева, л/с 30816Р10720 ) номер счета получателя 03224643150000002701 ЕКС 40102810245370000019 БИК 011501101 ОТДЕЛЕНИЕ БРЯНСК БАНКА РОССИИ//УФК по Брянской области г.Брянск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5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104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IX. Подписи Сторон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8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9000000">
            <w:pPr>
              <w:rPr>
                <w:rFonts w:ascii="Arial" w:hAnsi="Arial"/>
                <w:sz w:val="8"/>
              </w:rPr>
            </w:pP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A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департамент образования и науки Брянской области</w:t>
            </w: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B000000">
            <w:pPr>
              <w:ind/>
              <w:jc w:val="center"/>
              <w:rPr>
                <w:rFonts w:ascii="Arial" w:hAnsi="Arial"/>
                <w:sz w:val="8"/>
              </w:rPr>
            </w:pPr>
            <w:r>
              <w:rPr>
                <w:rFonts w:ascii="Times New Roman" w:hAnsi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288"/>
        </w:trPr>
        <w:tc>
          <w:tcPr>
            <w:tcW w:type="dxa" w:w="507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C000000">
            <w:pPr>
              <w:rPr>
                <w:rFonts w:ascii="Arial" w:hAnsi="Arial"/>
                <w:sz w:val="8"/>
              </w:rPr>
            </w:pPr>
          </w:p>
        </w:tc>
        <w:tc>
          <w:tcPr>
            <w:tcW w:type="dxa" w:w="534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D000000">
            <w:pPr>
              <w:rPr>
                <w:rFonts w:ascii="Arial" w:hAnsi="Arial"/>
                <w:sz w:val="8"/>
              </w:rPr>
            </w:pPr>
          </w:p>
        </w:tc>
      </w:tr>
    </w:tbl>
    <w:p w14:paraId="6E000000">
      <w:pPr>
        <w:sectPr>
          <w:pgSz w:h="16901" w:orient="portrait" w:w="11950"/>
          <w:pgMar w:bottom="567" w:footer="708" w:header="708" w:left="567" w:top="567"/>
          <w:pgNumType w:start="1"/>
        </w:sectPr>
      </w:pP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8193"/>
        <w:gridCol w:w="3800"/>
        <w:gridCol w:w="1839"/>
        <w:gridCol w:w="1408"/>
      </w:tblGrid>
      <w:tr>
        <w:trPr>
          <w:trHeight w:hRule="atLeast" w:val="757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F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0000000">
            <w:pPr>
              <w:ind/>
              <w:jc w:val="right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Приложение № 1</w:t>
            </w:r>
            <w:r>
              <w:rPr>
                <w:rFonts w:ascii="Segoe UI" w:hAnsi="Segoe UI"/>
                <w:color w:val="000000"/>
                <w:sz w:val="20"/>
              </w:rPr>
              <w:br/>
            </w:r>
            <w:r>
              <w:rPr>
                <w:rFonts w:ascii="Segoe UI" w:hAnsi="Segoe UI"/>
                <w:color w:val="000000"/>
                <w:sz w:val="20"/>
              </w:rPr>
              <w:t>к соглашению</w:t>
            </w:r>
            <w:r>
              <w:rPr>
                <w:rFonts w:ascii="Segoe UI" w:hAnsi="Segoe UI"/>
                <w:color w:val="000000"/>
                <w:sz w:val="20"/>
              </w:rPr>
              <w:br/>
            </w:r>
            <w:r>
              <w:rPr>
                <w:rFonts w:ascii="Segoe UI" w:hAnsi="Segoe UI"/>
                <w:color w:val="000000"/>
                <w:sz w:val="20"/>
              </w:rPr>
              <w:t>от 18.01.2024 № 1.816.D0043.24.01</w:t>
            </w:r>
          </w:p>
        </w:tc>
      </w:tr>
      <w:tr>
        <w:trPr>
          <w:trHeight w:hRule="atLeast" w:val="289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1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2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УТВЕРЖДАЮ</w:t>
            </w:r>
          </w:p>
        </w:tc>
      </w:tr>
      <w:tr>
        <w:trPr>
          <w:trHeight w:hRule="atLeast" w:val="289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3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4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Руководитель</w:t>
            </w:r>
          </w:p>
        </w:tc>
      </w:tr>
      <w:tr>
        <w:trPr>
          <w:trHeight w:hRule="atLeast" w:val="289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5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6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(уполномоченное лицо)</w:t>
            </w:r>
          </w:p>
        </w:tc>
      </w:tr>
      <w:tr>
        <w:trPr>
          <w:trHeight w:hRule="atLeast" w:val="277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7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8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566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9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18"/>
              </w:rPr>
              <w:t xml:space="preserve">(наименование органа, осуществляющего функции </w:t>
            </w:r>
            <w:r>
              <w:rPr>
                <w:rFonts w:ascii="Segoe UI" w:hAnsi="Segoe UI"/>
                <w:color w:val="000000"/>
                <w:sz w:val="18"/>
              </w:rPr>
              <w:br/>
            </w:r>
            <w:r>
              <w:rPr>
                <w:rFonts w:ascii="Segoe UI" w:hAnsi="Segoe UI"/>
                <w:color w:val="000000"/>
                <w:sz w:val="18"/>
              </w:rPr>
              <w:t>и полномочия учредителя, главного распорядителя средств областного  бюджета, государственного учреждения)</w:t>
            </w:r>
          </w:p>
        </w:tc>
      </w:tr>
      <w:tr>
        <w:trPr>
          <w:trHeight w:hRule="atLeast" w:val="297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7C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___________         _________         _____________________</w:t>
            </w:r>
          </w:p>
        </w:tc>
      </w:tr>
      <w:tr>
        <w:trPr>
          <w:trHeight w:hRule="atLeast" w:val="289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D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E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16"/>
              </w:rPr>
              <w:t>(должность)         (подпись)         (расшифровка подписи)</w:t>
            </w:r>
          </w:p>
        </w:tc>
      </w:tr>
      <w:tr>
        <w:trPr>
          <w:trHeight w:hRule="atLeast" w:val="556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F000000">
            <w:pPr>
              <w:rPr>
                <w:rFonts w:ascii="Arial" w:hAnsi="Arial"/>
              </w:rPr>
            </w:pPr>
          </w:p>
        </w:tc>
        <w:tc>
          <w:tcPr>
            <w:tcW w:type="dxa" w:w="70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80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"____" ___________ 20___г.</w:t>
            </w:r>
          </w:p>
        </w:tc>
      </w:tr>
      <w:tr>
        <w:trPr>
          <w:trHeight w:hRule="atLeast" w:val="289"/>
        </w:trPr>
        <w:tc>
          <w:tcPr>
            <w:tcW w:type="dxa" w:w="1524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1000000">
            <w:pPr>
              <w:rPr>
                <w:rFonts w:ascii="Arial" w:hAnsi="Arial"/>
              </w:rPr>
            </w:pPr>
          </w:p>
        </w:tc>
      </w:tr>
      <w:tr>
        <w:trPr>
          <w:trHeight w:hRule="atLeast" w:val="277"/>
        </w:trPr>
        <w:tc>
          <w:tcPr>
            <w:tcW w:type="dxa" w:w="1524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2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ГОСУДАРСТВЕННОЕ ЗАДАНИЕ № 1</w:t>
            </w:r>
          </w:p>
        </w:tc>
      </w:tr>
      <w:tr>
        <w:trPr>
          <w:trHeight w:hRule="atLeast" w:val="279"/>
        </w:trPr>
        <w:tc>
          <w:tcPr>
            <w:tcW w:type="dxa" w:w="1524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на 2024 год и на плановый период 2025 и 2026 годов</w:t>
            </w:r>
          </w:p>
        </w:tc>
      </w:tr>
      <w:tr>
        <w:trPr>
          <w:trHeight w:hRule="atLeast" w:val="287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4000000">
            <w:pPr>
              <w:rPr>
                <w:rFonts w:ascii="Arial" w:hAnsi="Arial"/>
              </w:rPr>
            </w:pPr>
          </w:p>
        </w:tc>
        <w:tc>
          <w:tcPr>
            <w:tcW w:type="dxa" w:w="38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5000000">
            <w:pPr>
              <w:rPr>
                <w:rFonts w:ascii="Arial" w:hAnsi="Arial"/>
              </w:rPr>
            </w:pP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6000000">
            <w:pPr>
              <w:rPr>
                <w:rFonts w:ascii="Arial" w:hAnsi="Arial"/>
              </w:rPr>
            </w:pPr>
          </w:p>
        </w:tc>
        <w:tc>
          <w:tcPr>
            <w:tcW w:type="dxa" w:w="1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Коды</w:t>
            </w:r>
          </w:p>
        </w:tc>
      </w:tr>
      <w:tr>
        <w:trPr>
          <w:trHeight w:hRule="atLeast" w:val="287"/>
        </w:trPr>
        <w:tc>
          <w:tcPr>
            <w:tcW w:type="dxa" w:w="8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8000000">
            <w:pPr>
              <w:rPr>
                <w:rFonts w:ascii="Arial" w:hAnsi="Arial"/>
              </w:rPr>
            </w:pPr>
          </w:p>
        </w:tc>
        <w:tc>
          <w:tcPr>
            <w:tcW w:type="dxa" w:w="38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9000000">
            <w:pPr>
              <w:rPr>
                <w:rFonts w:ascii="Arial" w:hAnsi="Arial"/>
              </w:rPr>
            </w:pP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A000000">
            <w:pPr>
              <w:ind/>
              <w:jc w:val="right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Форма по ОКУД</w:t>
            </w:r>
          </w:p>
        </w:tc>
        <w:tc>
          <w:tcPr>
            <w:tcW w:type="dxa" w:w="1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0506001</w:t>
            </w:r>
          </w:p>
        </w:tc>
      </w:tr>
      <w:tr>
        <w:trPr>
          <w:trHeight w:hRule="atLeast" w:val="270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C000000">
            <w:pPr>
              <w:rPr>
                <w:rFonts w:ascii="Arial" w:hAnsi="Arial"/>
              </w:rPr>
            </w:pP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D000000">
            <w:pPr>
              <w:ind/>
              <w:jc w:val="right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Дата начала действия</w:t>
            </w:r>
          </w:p>
        </w:tc>
        <w:tc>
          <w:tcPr>
            <w:tcW w:type="dxa" w:w="1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18.01.2024</w:t>
            </w:r>
          </w:p>
        </w:tc>
      </w:tr>
      <w:tr>
        <w:trPr>
          <w:trHeight w:hRule="atLeast" w:val="270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F000000">
            <w:pPr>
              <w:rPr>
                <w:rFonts w:ascii="Arial" w:hAnsi="Arial"/>
              </w:rPr>
            </w:pP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0000000">
            <w:pPr>
              <w:ind/>
              <w:jc w:val="right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Дата окончания действия</w:t>
            </w:r>
          </w:p>
        </w:tc>
        <w:tc>
          <w:tcPr>
            <w:tcW w:type="dxa" w:w="1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1000000">
            <w:pPr>
              <w:ind/>
              <w:jc w:val="right"/>
              <w:rPr>
                <w:rFonts w:ascii="Arial" w:hAnsi="Arial"/>
              </w:rPr>
            </w:pPr>
          </w:p>
        </w:tc>
      </w:tr>
      <w:tr>
        <w:trPr>
          <w:trHeight w:hRule="atLeast" w:val="300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2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Наименование государственного учреждения (обособленного подразделения):</w:t>
            </w: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3000000">
            <w:pPr>
              <w:rPr>
                <w:rFonts w:ascii="Arial" w:hAnsi="Arial"/>
              </w:rPr>
            </w:pPr>
          </w:p>
        </w:tc>
        <w:tc>
          <w:tcPr>
            <w:tcW w:type="dxa" w:w="14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4000000">
            <w:pPr>
              <w:rPr>
                <w:rFonts w:ascii="Arial" w:hAnsi="Arial"/>
              </w:rPr>
            </w:pPr>
          </w:p>
        </w:tc>
      </w:tr>
      <w:tr>
        <w:trPr>
          <w:trHeight w:hRule="atLeast" w:val="270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5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6000000">
            <w:pPr>
              <w:rPr>
                <w:rFonts w:ascii="Arial" w:hAnsi="Arial"/>
              </w:rPr>
            </w:pPr>
          </w:p>
        </w:tc>
        <w:tc>
          <w:tcPr>
            <w:tcW w:type="dxa" w:w="14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7000000">
            <w:pPr>
              <w:rPr>
                <w:rFonts w:ascii="Arial" w:hAnsi="Arial"/>
              </w:rPr>
            </w:pPr>
          </w:p>
        </w:tc>
      </w:tr>
      <w:tr>
        <w:trPr>
          <w:trHeight w:hRule="atLeast" w:val="213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rPr>
                <w:rFonts w:ascii="Arial" w:hAnsi="Arial"/>
              </w:rPr>
            </w:pP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rPr>
                <w:rFonts w:ascii="Arial" w:hAnsi="Arial"/>
              </w:rPr>
            </w:pPr>
          </w:p>
        </w:tc>
        <w:tc>
          <w:tcPr>
            <w:tcW w:type="dxa" w:w="14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rPr>
                <w:rFonts w:ascii="Arial" w:hAnsi="Arial"/>
              </w:rPr>
            </w:pPr>
          </w:p>
        </w:tc>
      </w:tr>
      <w:tr>
        <w:trPr>
          <w:trHeight w:hRule="atLeast" w:val="304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B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Виды деятельности государственного учреждения (обособленного подразделения):</w:t>
            </w: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rPr>
                <w:rFonts w:ascii="Arial" w:hAnsi="Arial"/>
              </w:rPr>
            </w:pPr>
          </w:p>
        </w:tc>
        <w:tc>
          <w:tcPr>
            <w:tcW w:type="dxa" w:w="14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D000000">
            <w:pPr>
              <w:rPr>
                <w:rFonts w:ascii="Arial" w:hAnsi="Arial"/>
              </w:rPr>
            </w:pPr>
          </w:p>
        </w:tc>
      </w:tr>
      <w:tr>
        <w:trPr>
          <w:trHeight w:hRule="atLeast" w:val="304"/>
        </w:trPr>
        <w:tc>
          <w:tcPr>
            <w:tcW w:type="dxa" w:w="11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E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Образование профессиональное среднее</w:t>
            </w:r>
          </w:p>
        </w:tc>
        <w:tc>
          <w:tcPr>
            <w:tcW w:type="dxa" w:w="1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F000000">
            <w:pPr>
              <w:ind/>
              <w:jc w:val="right"/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>По ОКВЭД</w:t>
            </w:r>
          </w:p>
        </w:tc>
        <w:tc>
          <w:tcPr>
            <w:tcW w:type="dxa" w:w="1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0000000">
            <w:pPr>
              <w:rPr>
                <w:rFonts w:ascii="Arial" w:hAnsi="Arial"/>
              </w:rPr>
            </w:pPr>
            <w:r>
              <w:rPr>
                <w:rFonts w:ascii="Segoe UI" w:hAnsi="Segoe UI"/>
                <w:color w:val="000000"/>
                <w:sz w:val="20"/>
              </w:rPr>
              <w:t xml:space="preserve"> 85.21</w:t>
            </w:r>
          </w:p>
        </w:tc>
      </w:tr>
    </w:tbl>
    <w:p w14:paraId="A1000000">
      <w:pPr>
        <w:rPr>
          <w:rFonts w:ascii="Arial" w:hAnsi="Arial"/>
        </w:rPr>
      </w:pPr>
    </w:p>
    <w:p w14:paraId="A2000000">
      <w:pPr>
        <w:rPr>
          <w:rFonts w:ascii="Arial" w:hAnsi="Arial"/>
        </w:rPr>
      </w:pP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</w:p>
    <w:p w14:paraId="A3000000">
      <w:pPr>
        <w:sectPr>
          <w:pgSz w:h="11950" w:orient="landscape" w:w="16901"/>
          <w:pgMar w:bottom="567" w:footer="708" w:header="708" w:left="567" w:top="567"/>
        </w:sectPr>
      </w:pPr>
    </w:p>
    <w:p w14:paraId="A4000000">
      <w:pPr>
        <w:rPr>
          <w:rFonts w:ascii="Arial" w:hAnsi="Arial"/>
          <w:sz w:val="2"/>
        </w:rPr>
      </w:pP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1416"/>
        <w:gridCol w:w="998"/>
        <w:gridCol w:w="978"/>
        <w:gridCol w:w="1004"/>
        <w:gridCol w:w="968"/>
        <w:gridCol w:w="992"/>
        <w:gridCol w:w="970"/>
        <w:gridCol w:w="837"/>
        <w:gridCol w:w="599"/>
        <w:gridCol w:w="823"/>
        <w:gridCol w:w="841"/>
        <w:gridCol w:w="83"/>
        <w:gridCol w:w="861"/>
        <w:gridCol w:w="858"/>
        <w:gridCol w:w="815"/>
        <w:gridCol w:w="962"/>
        <w:gridCol w:w="1251"/>
      </w:tblGrid>
      <w:tr>
        <w:trPr>
          <w:trHeight w:hRule="atLeast" w:val="510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B0C4DE" w:val="clear"/>
            <w:tcMar>
              <w:left w:type="dxa" w:w="0"/>
              <w:right w:type="dxa" w:w="0"/>
            </w:tcMar>
            <w:vAlign w:val="center"/>
          </w:tcPr>
          <w:p w14:paraId="A5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B0C4DE" w:val="clear"/>
              </w:rPr>
              <w:t>Часть 1. Сведения об оказываемых государственных услугах</w:t>
            </w: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A6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A7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AB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852100О.99.0.БО83АФ44000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08.01.28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9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8A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2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B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8E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группы2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0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852100О.99.0.БО84СЧ88000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группы2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43.02.17 Технологии индустрии красоты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6C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6D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3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E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71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7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80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852101О.99.0.ББ28АР12000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08.02.01 Строительство и эксплуатация зданий и сооружений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4F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50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4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1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54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852101О.99.0.ББ28БД40000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88,00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88,00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88,00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F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32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33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5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4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37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0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852101О.99.0.ББ28ДЩ08000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15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16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6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7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1A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F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852101О.99.0.ББ28ЛВ96000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22.02.06 Сварочное производство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87,00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B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5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F80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F9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7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FA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FD0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852101О.99.0.ББ28НЩ72000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29.02.04 Конструирование, моделирование и технология швейных изделий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852101О.99.0.ББ28НЩ72000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29.02.04 Конструирование, моделирование и технология швейных изделий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7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8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6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DB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DC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8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D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E00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0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852101О.99.0.ББ28СГ44000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852101О.99.0.ББ28СГ44000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38.02.04 Коммерция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BE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BF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9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C0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C3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7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8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B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7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7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7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7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7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852101О.99.0.ББ28ЦЭ44002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09.02.07 Информационные системы и программирование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A1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A2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10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A3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A6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8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8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8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8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8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852101О.99.0.ББ28ЧС88002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15.02.12 Монтаж, техническое обслуживание и ремонт промышленного 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4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85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11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6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89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9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9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9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852101О.99.0.ББ28ЧЦ20002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9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9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265,00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265,00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265,00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67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68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12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9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6C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A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A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852101О.99.0.ББ28ШЛ48002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27.02.06 Контроль работы измерительных приборов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A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A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A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F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4A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4B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13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C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4F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B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852101О.99.0.ББ28ШН64002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27.02.07 Управление качеством продукции, процессов и услуг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B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B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B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B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2D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2E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14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F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32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0C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852101О.99.0.ББ28ШЦ28002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Специальности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43.02.13 Технология парикмахерского искусства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B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C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C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C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C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10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11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15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2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15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F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852101О.99.0.ББ29ВГ04000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11.01.11 Наладчик технологического оборудования (электронная техника)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7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8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B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D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F30D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F4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16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F5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F80D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D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0D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852101О.99.0.ББ29ГЖ72000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13.01.10 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E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D6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D7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17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8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DB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0E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0E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0E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E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852101О.99.0.ББ29ГЦ12000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15.01.05 Сварщик (ручной и частично механизированной сварки (наплавки)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331,00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B9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BA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18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BB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BE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2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3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4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5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6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7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8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9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A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B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0F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852101О.99.0.ББ29СР68002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08.01.25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F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0F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F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F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852101О.99.0.ББ29СР68002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08.01.25 Мастер отделочных строительных и декоративных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9C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9D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19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9E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A1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5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6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7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A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C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D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E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10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10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10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10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10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852101О.99.0.ББ29СХ00002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15.01.31 Мастер контрольно-измерительных приборов и автоматики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61,00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F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80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20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81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84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B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C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D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E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F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0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1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2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3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4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5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6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8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9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A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B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C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D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E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9F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0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1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11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C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D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E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F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0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1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2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3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4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5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6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7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11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11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852101О.99.0.ББ29СЭ76002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15.01.35 Мастер слесарных работ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11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11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136,00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F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62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63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21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64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67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E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F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0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1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2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3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4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5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6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7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8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9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B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C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D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E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7F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0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1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2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3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4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6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7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8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F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2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4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5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6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7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A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C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D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E12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F12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D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852101О.99.0.ББ29СЯ20002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15.01.36 Дефектоскопист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12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52,00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12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12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2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4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D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E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F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8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9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A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B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C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D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E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2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117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45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46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>Раздел 22</w:t>
            </w:r>
          </w:p>
        </w:tc>
      </w:tr>
      <w:tr>
        <w:trPr>
          <w:trHeight w:hRule="atLeast" w:val="275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47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>КБК 816.0704.1640310650.621.7001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государственной услуги: </w:t>
            </w:r>
          </w:p>
        </w:tc>
        <w:tc>
          <w:tcPr>
            <w:tcW w:type="dxa" w:w="2617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 (отраслевому) перечню или региональному перечню</w:t>
            </w:r>
          </w:p>
        </w:tc>
        <w:tc>
          <w:tcPr>
            <w:tcW w:type="dxa" w:w="2213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4A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</w:t>
            </w: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type="dxa" w:w="2617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13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3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4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5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6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7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8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9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A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B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C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государственной услуги: 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E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F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0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1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2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3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26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4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лица, имеющие основное общее образование</w:t>
            </w: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5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6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7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8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9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A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B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Показатели, характеризующие объем и качество (при  установлении показателей, характеризующих качество) государственной услуги:</w:t>
            </w:r>
          </w:p>
        </w:tc>
      </w:tr>
      <w:tr>
        <w:trPr>
          <w:trHeight w:hRule="atLeast" w:val="319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6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3.1. Показатели, характеризующие качество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8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85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качество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качества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7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19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303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2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3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4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5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6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7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8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9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A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B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C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D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E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AF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0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113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2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3.2. Показатели, характеризующие объем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Номер строки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9093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Уникальный номер реестровый записи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852101О.99.0.ББ29ТГ52002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содержание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Профессии и укрупненные группы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43.01.09 Повар, кондитер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Уровень образования, необходимый для приема на обучение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Основное общее образование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Категория потребителей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Физические лица за исключением лиц с ОВЗ и инвалидов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характеризирующие условия(формы)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Очная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Показатели, характеризующие объем услуги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Показатели объема услуги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Человек</w:t>
            </w:r>
          </w:p>
        </w:tc>
      </w:tr>
      <w:tr>
        <w:trPr>
          <w:trHeight w:hRule="atLeast" w:val="544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4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07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34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792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Значение показателя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11.1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процентах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10,00</w:t>
            </w: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абсолютных показателях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15.1</w:t>
            </w:r>
          </w:p>
        </w:tc>
        <w:tc>
          <w:tcPr>
            <w:tcW w:type="dxa" w:w="4940"/>
            <w:gridSpan w:val="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Размер платы (цена, тариф)</w:t>
            </w:r>
          </w:p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16.1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17.1</w:t>
            </w:r>
          </w:p>
        </w:tc>
        <w:tc>
          <w:tcPr>
            <w:tcW w:type="dxa" w:w="4940"/>
            <w:gridSpan w:val="5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15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474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 Нормативные правовые акты, устанавливающие размер платы (цену, тариф) либо порядок ее (его) установления: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Закон Брянской области № 62-З "Об образовании" от 08.08.2013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Федеральный закон № 273-ФЗ "Об образовании в Российской Федерации" от 29.12.2012</w:t>
            </w: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13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56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13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Порядок информирования потенциальных потребителей государственной услуги:</w:t>
            </w: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Способ информирования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Состав размещаемой информации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13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Частота обновления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13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0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1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Учреждения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Учреждении (наименование, адрес, контактные данные, режим работы и приема граждан, информация о руководителей и пр.)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Постоянно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5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6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7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8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9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A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B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1C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39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Размещение информации на официальном сайте для размещения информации о государственных (муниципальных) учреждениях (bus.gov.ru)</w:t>
            </w:r>
          </w:p>
        </w:tc>
        <w:tc>
          <w:tcPr>
            <w:tcW w:type="dxa" w:w="296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Общая информация об оказываемых услугах (выполняемых работах): наименование, содержание, категории потребителей, порядок (регламент, условия) предоставления (выполнения), количественные и качественные характеристики и пр.</w:t>
            </w:r>
          </w:p>
        </w:tc>
        <w:tc>
          <w:tcPr>
            <w:tcW w:type="dxa" w:w="240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течение 5 рабочих дней после изменения информации</w:t>
            </w: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0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1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2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3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4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5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6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  <w:tc>
          <w:tcPr>
            <w:tcW w:type="dxa" w:w="12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27140000">
            <w:pPr>
              <w:ind/>
              <w:jc w:val="center"/>
              <w:rPr>
                <w:rFonts w:ascii="Arial" w:hAnsi="Arial"/>
                <w:sz w:val="2"/>
              </w:rPr>
            </w:pPr>
          </w:p>
        </w:tc>
      </w:tr>
    </w:tbl>
    <w:p w14:paraId="28140000">
      <w:pPr>
        <w:rPr>
          <w:rFonts w:ascii="Arial" w:hAnsi="Arial"/>
        </w:rPr>
      </w:pPr>
    </w:p>
    <w:p w14:paraId="29140000">
      <w:pPr>
        <w:rPr>
          <w:rFonts w:ascii="Arial" w:hAnsi="Arial"/>
        </w:rPr>
      </w:pP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</w:p>
    <w:p w14:paraId="2A140000">
      <w:pPr>
        <w:sectPr>
          <w:pgSz w:h="11950" w:orient="landscape" w:w="16901"/>
          <w:pgMar w:bottom="567" w:footer="708" w:header="708" w:left="567" w:top="567"/>
        </w:sectPr>
      </w:pPr>
    </w:p>
    <w:p w14:paraId="2B140000">
      <w:pPr>
        <w:rPr>
          <w:rFonts w:ascii="Arial" w:hAnsi="Arial"/>
          <w:sz w:val="2"/>
        </w:rPr>
      </w:pP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1416"/>
        <w:gridCol w:w="998"/>
        <w:gridCol w:w="978"/>
        <w:gridCol w:w="1004"/>
        <w:gridCol w:w="968"/>
        <w:gridCol w:w="1008"/>
        <w:gridCol w:w="970"/>
        <w:gridCol w:w="837"/>
        <w:gridCol w:w="599"/>
        <w:gridCol w:w="823"/>
        <w:gridCol w:w="841"/>
        <w:gridCol w:w="854"/>
        <w:gridCol w:w="831"/>
        <w:gridCol w:w="882"/>
        <w:gridCol w:w="815"/>
        <w:gridCol w:w="962"/>
        <w:gridCol w:w="456"/>
      </w:tblGrid>
      <w:tr>
        <w:trPr>
          <w:trHeight w:hRule="atLeast" w:val="510"/>
        </w:trPr>
        <w:tc>
          <w:tcPr>
            <w:tcW w:type="dxa" w:w="15242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B0C4DE" w:val="clear"/>
            <w:tcMar>
              <w:left w:type="dxa" w:w="0"/>
              <w:right w:type="dxa" w:w="0"/>
            </w:tcMar>
            <w:vAlign w:val="center"/>
          </w:tcPr>
          <w:p w14:paraId="2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B0C4DE" w:val="clear"/>
              </w:rPr>
              <w:t>Часть 2. Сведения о выполняемых работах</w:t>
            </w:r>
          </w:p>
        </w:tc>
      </w:tr>
      <w:tr>
        <w:trPr>
          <w:trHeight w:hRule="atLeast" w:val="101"/>
        </w:trPr>
        <w:tc>
          <w:tcPr>
            <w:tcW w:type="dxa" w:w="15242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2D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502"/>
        </w:trPr>
        <w:tc>
          <w:tcPr>
            <w:tcW w:type="dxa" w:w="15242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5F5F5" w:val="clear"/>
            <w:tcMar>
              <w:left w:type="dxa" w:w="0"/>
              <w:right w:type="dxa" w:w="0"/>
            </w:tcMar>
            <w:vAlign w:val="center"/>
          </w:tcPr>
          <w:p w14:paraId="2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F5F5F5" w:val="clear"/>
              </w:rPr>
              <w:t xml:space="preserve">Раздел </w:t>
            </w:r>
          </w:p>
        </w:tc>
      </w:tr>
      <w:tr>
        <w:trPr>
          <w:trHeight w:hRule="atLeast" w:val="275"/>
        </w:trPr>
        <w:tc>
          <w:tcPr>
            <w:tcW w:type="dxa" w:w="15242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2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i w:val="1"/>
                <w:color w:val="000000"/>
                <w:sz w:val="20"/>
              </w:rPr>
              <w:t xml:space="preserve">КБК </w:t>
            </w:r>
          </w:p>
        </w:tc>
      </w:tr>
      <w:tr>
        <w:trPr>
          <w:trHeight w:hRule="atLeast" w:val="275"/>
        </w:trPr>
        <w:tc>
          <w:tcPr>
            <w:tcW w:type="dxa" w:w="1044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0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Наименование работы: </w:t>
            </w:r>
          </w:p>
        </w:tc>
        <w:tc>
          <w:tcPr>
            <w:tcW w:type="dxa" w:w="3382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1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Код по общероссийскому базовому(отраслевому) перечню или региональному перечню</w:t>
            </w:r>
          </w:p>
        </w:tc>
        <w:tc>
          <w:tcPr>
            <w:tcW w:type="dxa" w:w="1418"/>
            <w:gridSpan w:val="2"/>
            <w:vMerge w:val="restart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 w14:paraId="32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42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3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3382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18"/>
            <w:gridSpan w:val="2"/>
            <w:vMerge w:val="continue"/>
            <w:tcBorders>
              <w:top w:color="000000" w:sz="8" w:val="single"/>
              <w:bottom w:sz="4" w:val="nil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5"/>
        </w:trPr>
        <w:tc>
          <w:tcPr>
            <w:tcW w:type="dxa" w:w="14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4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5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6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7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8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0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9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A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B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C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D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E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3F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0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1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2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3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4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4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4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5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Категории потребителей работы: </w:t>
            </w:r>
          </w:p>
        </w:tc>
        <w:tc>
          <w:tcPr>
            <w:tcW w:type="dxa" w:w="8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6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7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8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9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A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4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B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75"/>
        </w:trPr>
        <w:tc>
          <w:tcPr>
            <w:tcW w:type="dxa" w:w="10442"/>
            <w:gridSpan w:val="1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C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D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3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E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4F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0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96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1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45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52140000">
            <w:pPr>
              <w:rPr>
                <w:rFonts w:ascii="Arial" w:hAnsi="Arial"/>
                <w:sz w:val="2"/>
              </w:rPr>
            </w:pPr>
          </w:p>
        </w:tc>
      </w:tr>
    </w:tbl>
    <w:p w14:paraId="53140000">
      <w:pPr>
        <w:rPr>
          <w:rFonts w:ascii="Arial" w:hAnsi="Arial"/>
        </w:rPr>
      </w:pPr>
    </w:p>
    <w:p w14:paraId="54140000">
      <w:pPr>
        <w:rPr>
          <w:rFonts w:ascii="Arial" w:hAnsi="Arial"/>
        </w:rPr>
      </w:pP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</w:p>
    <w:p w14:paraId="55140000">
      <w:pPr>
        <w:sectPr>
          <w:pgSz w:h="11950" w:orient="landscape" w:w="16901"/>
          <w:pgMar w:bottom="567" w:footer="708" w:header="708" w:left="567" w:top="567"/>
        </w:sectPr>
      </w:pPr>
    </w:p>
    <w:p w14:paraId="56140000">
      <w:pPr>
        <w:rPr>
          <w:rFonts w:ascii="Arial" w:hAnsi="Arial"/>
          <w:sz w:val="2"/>
        </w:rPr>
      </w:pP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6457"/>
        <w:gridCol w:w="1691"/>
        <w:gridCol w:w="1691"/>
        <w:gridCol w:w="1691"/>
        <w:gridCol w:w="3751"/>
      </w:tblGrid>
      <w:tr>
        <w:trPr>
          <w:trHeight w:hRule="atLeast" w:val="533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B0C4DE" w:val="clear"/>
            <w:tcMar>
              <w:left w:type="dxa" w:w="0"/>
              <w:right w:type="dxa" w:w="0"/>
            </w:tcMar>
            <w:vAlign w:val="top"/>
          </w:tcPr>
          <w:p w14:paraId="5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  <w:shd w:fill="B0C4DE" w:val="clear"/>
              </w:rPr>
              <w:t>Часть 3. Прочие сведения о государственном  задании</w:t>
            </w:r>
          </w:p>
        </w:tc>
      </w:tr>
      <w:tr>
        <w:trPr>
          <w:trHeight w:hRule="atLeast" w:val="283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8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59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1. Финансовое обеспечение выполнения государственного задания: 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2024 год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2025 год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2026 год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КБК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5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4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(852100О.99.0.БО83АФ44000)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1 879 775,04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1 879 775,04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1 879 775,04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9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(852101О.99.0.ББ28ЧС88002)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32 604 909,48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32 604 909,48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32 604 909,48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E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(852101О.99.0.ББ28ЧЦ20002)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6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25 791 943,32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25 791 943,32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25 791 943,32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3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(852101О.99.0.ББ28ШЛ48002)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5 450 372,93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5 450 372,93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5 450 372,93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8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(852101О.99.0.ББ28ШН64002)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13 723 260,41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13 723 260,41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13 723 260,41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D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(852101О.99.0.ББ28ШЦ28002)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1 857 851,42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1 857 851,42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1 857 851,42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2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(852101О.99.0.ББ29ВГ04000)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3 101 628,82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3 101 628,82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3 101 628,82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7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(852101О.99.0.ББ29ГЖ72000)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12 218 537,76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12 218 537,76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12 218 537,76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C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(852101О.99.0.ББ29ГЦ12000)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31 110 276,91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31 110 276,91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8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31 110 276,91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1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(852101О.99.0.ББ29СР68002)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1 033 876,27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1 033 876,27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1 033 876,27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6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(852101О.99.0.ББ29СХ00002)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5 733 313,87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5 733 313,87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5 733 313,87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B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(852100О.99.0.БО84СЧ88000)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2 111 194,80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2 111 194,80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2 111 194,80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9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0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(852101О.99.0.ББ29СЭ76002)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12 782 470,27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12 782 470,27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12 782 470,27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5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(852101О.99.0.ББ29СЯ20002)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4 887 415,10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4 887 415,10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4 887 415,10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A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 (852101О.99.0.ББ29ТГ52002)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7 268 564,16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7 268 564,16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7 268 564,16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AF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(852101О.99.0.ББ28АР12000)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5 547 701,02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5 547 701,02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5 547 701,02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4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(852101О.99.0.ББ28БД40000)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8 564 871,74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8 564 871,74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8 564 871,74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9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(852101О.99.0.ББ28ДЩ08000)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7 883 575,13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7 883 575,13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7 883 575,13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E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(852101О.99.0.ББ28ЛВ96000)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B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8 467 543,66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8 467 543,66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8 467 543,66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2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3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(852101О.99.0.ББ28НЩ72000)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4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1 070 608,97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5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1 070 608,97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1 070 608,97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8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(852101О.99.0.ББ28СГ44000)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1 688 955,84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1 688 955,84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1 688 955,84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D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 (852101О.99.0.ББ28ЦЭ44002)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22 872 100,68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CF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22 872 100,68</w:t>
            </w:r>
          </w:p>
        </w:tc>
        <w:tc>
          <w:tcPr>
            <w:tcW w:type="dxa" w:w="16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0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22 872 100,68</w:t>
            </w:r>
          </w:p>
        </w:tc>
        <w:tc>
          <w:tcPr>
            <w:tcW w:type="dxa" w:w="37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1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2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 xml:space="preserve">2. Основания для досрочного прекращения: 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3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ликвидация Учреждения</w:t>
            </w:r>
            <w:r>
              <w:rPr>
                <w:rFonts w:ascii="Segoe UI" w:hAnsi="Segoe UI"/>
                <w:color w:val="000000"/>
                <w:sz w:val="20"/>
              </w:rPr>
              <w:br/>
            </w:r>
            <w:r>
              <w:rPr>
                <w:rFonts w:ascii="Segoe UI" w:hAnsi="Segoe UI"/>
                <w:color w:val="000000"/>
                <w:sz w:val="20"/>
              </w:rPr>
              <w:t>реорганизация Учреждения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4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3. Иная информация, необходимая для выполнения (контроля за выполнением)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5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4. Порядок контроля за выполнением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6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Форма контроля</w:t>
            </w:r>
          </w:p>
        </w:tc>
        <w:tc>
          <w:tcPr>
            <w:tcW w:type="dxa" w:w="33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7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Периодичность</w:t>
            </w:r>
          </w:p>
        </w:tc>
        <w:tc>
          <w:tcPr>
            <w:tcW w:type="dxa" w:w="54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8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Исполнительные органы власти, осуществляющие контроль за выполнением задания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9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type="dxa" w:w="33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A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type="dxa" w:w="54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B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</w:tr>
      <w:tr>
        <w:trPr>
          <w:trHeight w:hRule="atLeast" w:val="288"/>
        </w:trPr>
        <w:tc>
          <w:tcPr>
            <w:tcW w:type="dxa" w:w="645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C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Плановая проверка по месту нахождения Учредителя на основании документов, представленных по его запросу Учреждением</w:t>
            </w:r>
          </w:p>
        </w:tc>
        <w:tc>
          <w:tcPr>
            <w:tcW w:type="dxa" w:w="338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D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 сроки согласно плану, утвержденному Учредителем</w:t>
            </w:r>
          </w:p>
        </w:tc>
        <w:tc>
          <w:tcPr>
            <w:tcW w:type="dxa" w:w="544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E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Орган, осуществляющий функции и полномочия учредителя Учреждения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F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 Требование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0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5.1. Периодичность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1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Ежемесячно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2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5.2. Сроки представления отчетов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3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не позднее 10 числа месяца, следующего за отчетным месяцем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4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5.3. Иные требования к отчетности о выполнении государственного задания:</w:t>
            </w:r>
          </w:p>
        </w:tc>
      </w:tr>
      <w:tr>
        <w:trPr>
          <w:trHeight w:hRule="atLeast" w:val="288"/>
        </w:trPr>
        <w:tc>
          <w:tcPr>
            <w:tcW w:type="dxa" w:w="15281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E5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6. Иные показатели, связанные с выполнением государственного задания:</w:t>
            </w:r>
          </w:p>
        </w:tc>
      </w:tr>
    </w:tbl>
    <w:p w14:paraId="E6140000">
      <w:pPr>
        <w:sectPr>
          <w:pgSz w:h="11950" w:orient="landscape" w:w="16901"/>
          <w:pgMar w:bottom="567" w:footer="708" w:header="708" w:left="567" w:top="567"/>
        </w:sectPr>
      </w:pPr>
    </w:p>
    <w:p w14:paraId="E7140000">
      <w:pPr>
        <w:rPr>
          <w:rFonts w:ascii="Arial" w:hAnsi="Arial"/>
          <w:sz w:val="2"/>
        </w:rPr>
      </w:pPr>
      <w:r>
        <w:rPr>
          <w:rFonts w:ascii="Arial" w:hAnsi="Arial"/>
          <w:color w:val="000000"/>
          <w:sz w:val="2"/>
        </w:rPr>
        <w:br/>
      </w:r>
      <w:r>
        <w:rPr>
          <w:rFonts w:ascii="Arial" w:hAnsi="Arial"/>
          <w:color w:val="000000"/>
          <w:sz w:val="2"/>
        </w:rPr>
        <w:br/>
      </w:r>
      <w:r>
        <w:rPr>
          <w:rFonts w:ascii="Arial" w:hAnsi="Arial"/>
          <w:color w:val="000000"/>
          <w:sz w:val="2"/>
        </w:rPr>
        <w:br/>
      </w: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1964"/>
        <w:gridCol w:w="1853"/>
        <w:gridCol w:w="849"/>
        <w:gridCol w:w="2112"/>
        <w:gridCol w:w="841"/>
        <w:gridCol w:w="1976"/>
        <w:gridCol w:w="808"/>
      </w:tblGrid>
      <w:tr>
        <w:trPr>
          <w:trHeight w:hRule="atLeast" w:val="288"/>
        </w:trPr>
        <w:tc>
          <w:tcPr>
            <w:tcW w:type="dxa" w:w="1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8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8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9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A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73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B140000">
            <w:pPr>
              <w:ind/>
              <w:jc w:val="right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Приложение № 2</w:t>
            </w:r>
            <w:r>
              <w:rPr>
                <w:rFonts w:ascii="Segoe UI" w:hAnsi="Segoe UI"/>
                <w:color w:val="000000"/>
                <w:sz w:val="20"/>
              </w:rPr>
              <w:br/>
            </w:r>
            <w:r>
              <w:rPr>
                <w:rFonts w:ascii="Segoe UI" w:hAnsi="Segoe UI"/>
                <w:color w:val="000000"/>
                <w:sz w:val="20"/>
              </w:rPr>
              <w:t>к соглашению</w:t>
            </w:r>
            <w:r>
              <w:rPr>
                <w:rFonts w:ascii="Segoe UI" w:hAnsi="Segoe UI"/>
                <w:color w:val="000000"/>
                <w:sz w:val="20"/>
              </w:rPr>
              <w:br/>
            </w:r>
            <w:r>
              <w:rPr>
                <w:rFonts w:ascii="Segoe UI" w:hAnsi="Segoe UI"/>
                <w:color w:val="000000"/>
                <w:sz w:val="20"/>
              </w:rPr>
              <w:t>от 18.01.2024 № 1.816.D0043.24.01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C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8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D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E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21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EF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0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9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1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2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314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График перечисления Субсидии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4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8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5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6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21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7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8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9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9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A14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381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B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Учредителя:</w:t>
            </w:r>
          </w:p>
        </w:tc>
        <w:tc>
          <w:tcPr>
            <w:tcW w:type="dxa" w:w="6586"/>
            <w:gridSpan w:val="5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C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288"/>
        </w:trPr>
        <w:tc>
          <w:tcPr>
            <w:tcW w:type="dxa" w:w="381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D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Наименование Учреждения:</w:t>
            </w:r>
          </w:p>
        </w:tc>
        <w:tc>
          <w:tcPr>
            <w:tcW w:type="dxa" w:w="6586"/>
            <w:gridSpan w:val="5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E14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FF14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8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0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1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21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2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3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9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4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51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6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 xml:space="preserve">Код бюджетной классификации Российской Федерации (по расходам </w:t>
            </w:r>
          </w:p>
        </w:tc>
      </w:tr>
      <w:tr>
        <w:trPr>
          <w:trHeight w:hRule="atLeast" w:val="332"/>
        </w:trPr>
        <w:tc>
          <w:tcPr>
            <w:tcW w:type="dxa" w:w="466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7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бюджета на предоставление Субсидии):</w:t>
            </w:r>
          </w:p>
        </w:tc>
        <w:tc>
          <w:tcPr>
            <w:tcW w:type="dxa" w:w="5737"/>
            <w:gridSpan w:val="4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8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9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8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A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B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21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C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4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D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19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E15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8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0F1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408"/>
        </w:trPr>
        <w:tc>
          <w:tcPr>
            <w:tcW w:type="dxa" w:w="196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Период предоставления субсидии</w:t>
            </w:r>
          </w:p>
        </w:tc>
        <w:tc>
          <w:tcPr>
            <w:tcW w:type="dxa" w:w="270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Авансовый платеж</w:t>
            </w:r>
          </w:p>
        </w:tc>
        <w:tc>
          <w:tcPr>
            <w:tcW w:type="dxa" w:w="2953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Окончательный расчет</w:t>
            </w:r>
          </w:p>
        </w:tc>
        <w:tc>
          <w:tcPr>
            <w:tcW w:type="dxa" w:w="278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32"/>
        </w:trPr>
        <w:tc>
          <w:tcPr>
            <w:tcW w:type="dxa" w:w="196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Сумма, рублей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%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Сумма, рублей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%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Сумма, рублей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%</w:t>
            </w: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1A1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1B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2024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Январь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13 950 000,00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32 550 000,00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46 500 000,00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Февраль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Март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Апрель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8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Май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Июнь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28 000 000,00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Август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Сентябрь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9 137 614,00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21 321 102,00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30 458 716,00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Октябрь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Декабрь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ИТОГО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66 587 614,00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155 371 102,00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221 958 716,00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771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78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2025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Январь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13 950 000,00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32 550 000,00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46 500 000,00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Февраль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7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Март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Апрель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Май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Июнь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28 000 000,00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3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A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Август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1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Сентябрь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9 137 614,00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21 321 102,00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30 458 716,00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Октябрь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F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6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Декабрь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ИТОГО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66 587 614,00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155 371 102,00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221 958 716,00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D415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10403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D5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2026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Январь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13 950 000,00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32 550 000,00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46 500 000,00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Февраль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2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Март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B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Апрель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Май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3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6 000 000,00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14 000 000,00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7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915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Июнь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12 000 000,00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28 000 000,00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D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40 000 000,00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15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Июль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1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2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7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Август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3 000 000,00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7 000 000,00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D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E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Сентябрь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9 137 614,00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21 321 102,00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30 458 716,00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Октябрь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6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A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B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Ноябрь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D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E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Декабрь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4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1 500 000,00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3 500 000,00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7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8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5 000 000,00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9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type="dxa" w:w="19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A160000">
            <w:pPr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ИТОГО</w:t>
            </w:r>
          </w:p>
        </w:tc>
        <w:tc>
          <w:tcPr>
            <w:tcW w:type="dxa" w:w="18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66 587 614,00</w:t>
            </w:r>
          </w:p>
        </w:tc>
        <w:tc>
          <w:tcPr>
            <w:tcW w:type="dxa" w:w="8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30,00</w:t>
            </w:r>
          </w:p>
        </w:tc>
        <w:tc>
          <w:tcPr>
            <w:tcW w:type="dxa" w:w="21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D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155 371 102,00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70,00</w:t>
            </w:r>
          </w:p>
        </w:tc>
        <w:tc>
          <w:tcPr>
            <w:tcW w:type="dxa" w:w="19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221 958 716,00</w:t>
            </w:r>
          </w:p>
        </w:tc>
        <w:tc>
          <w:tcPr>
            <w:tcW w:type="dxa" w:w="8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160000">
            <w:pPr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100,00</w:t>
            </w:r>
          </w:p>
        </w:tc>
      </w:tr>
    </w:tbl>
    <w:p w14:paraId="31160000">
      <w:pPr>
        <w:rPr>
          <w:rFonts w:ascii="Arial" w:hAnsi="Arial"/>
        </w:rPr>
      </w:pPr>
    </w:p>
    <w:p w14:paraId="32160000">
      <w:pPr>
        <w:rPr>
          <w:rFonts w:ascii="Arial" w:hAnsi="Arial"/>
          <w:sz w:val="2"/>
        </w:rPr>
      </w:pPr>
      <w:r>
        <w:rPr>
          <w:rFonts w:ascii="Arial" w:hAnsi="Arial"/>
          <w:color w:val="000000"/>
          <w:sz w:val="10"/>
        </w:rPr>
        <w:br/>
      </w:r>
      <w:r>
        <w:rPr>
          <w:rFonts w:ascii="Arial" w:hAnsi="Arial"/>
          <w:color w:val="000000"/>
          <w:sz w:val="10"/>
        </w:rPr>
        <w:br/>
      </w:r>
    </w:p>
    <w:tbl>
      <w:tblPr>
        <w:tblStyle w:val="Style_1"/>
        <w:tblInd w:type="dxa" w:w="0"/>
        <w:tblLayout w:type="fixed"/>
        <w:tblCellMar>
          <w:left w:type="dxa" w:w="0"/>
          <w:right w:type="dxa" w:w="0"/>
        </w:tblCellMar>
      </w:tblPr>
      <w:tblGrid>
        <w:gridCol w:w="5083"/>
        <w:gridCol w:w="5334"/>
      </w:tblGrid>
      <w:tr>
        <w:trPr>
          <w:trHeight w:hRule="atLeast" w:val="288"/>
        </w:trPr>
        <w:tc>
          <w:tcPr>
            <w:tcW w:type="dxa" w:w="50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31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3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4160000">
            <w:pPr>
              <w:rPr>
                <w:rFonts w:ascii="Arial" w:hAnsi="Arial"/>
                <w:sz w:val="2"/>
              </w:rPr>
            </w:pPr>
          </w:p>
        </w:tc>
      </w:tr>
      <w:tr>
        <w:trPr>
          <w:trHeight w:hRule="atLeast" w:val="288"/>
        </w:trPr>
        <w:tc>
          <w:tcPr>
            <w:tcW w:type="dxa" w:w="50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35160000">
            <w:pPr>
              <w:spacing w:line="264" w:lineRule="auto"/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Учредитель:</w:t>
            </w:r>
          </w:p>
        </w:tc>
        <w:tc>
          <w:tcPr>
            <w:tcW w:type="dxa" w:w="53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36160000">
            <w:pPr>
              <w:spacing w:line="264" w:lineRule="auto"/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color w:val="000000"/>
                <w:sz w:val="20"/>
              </w:rPr>
              <w:t>Учреждение:</w:t>
            </w:r>
          </w:p>
        </w:tc>
      </w:tr>
      <w:tr>
        <w:trPr>
          <w:trHeight w:hRule="atLeast" w:val="288"/>
        </w:trPr>
        <w:tc>
          <w:tcPr>
            <w:tcW w:type="dxa" w:w="508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37160000">
            <w:pPr>
              <w:spacing w:line="264" w:lineRule="auto"/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Подписано ЭП</w:t>
            </w:r>
            <w:r>
              <w:rPr>
                <w:rFonts w:ascii="Segoe UI" w:hAnsi="Segoe UI"/>
                <w:b w:val="1"/>
                <w:color w:val="000000"/>
                <w:sz w:val="20"/>
              </w:rPr>
              <w:br/>
            </w:r>
            <w:r>
              <w:rPr>
                <w:rFonts w:ascii="Segoe UI" w:hAnsi="Segoe UI"/>
                <w:b w:val="1"/>
                <w:color w:val="000000"/>
                <w:sz w:val="20"/>
              </w:rPr>
              <w:t>Андреева Алевтина Александровна</w:t>
            </w:r>
          </w:p>
        </w:tc>
        <w:tc>
          <w:tcPr>
            <w:tcW w:type="dxa" w:w="53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top"/>
          </w:tcPr>
          <w:p w14:paraId="38160000">
            <w:pPr>
              <w:spacing w:line="264" w:lineRule="auto"/>
              <w:ind/>
              <w:jc w:val="center"/>
              <w:rPr>
                <w:rFonts w:ascii="Arial" w:hAnsi="Arial"/>
                <w:sz w:val="2"/>
              </w:rPr>
            </w:pPr>
            <w:r>
              <w:rPr>
                <w:rFonts w:ascii="Segoe UI" w:hAnsi="Segoe UI"/>
                <w:b w:val="1"/>
                <w:color w:val="000000"/>
                <w:sz w:val="20"/>
              </w:rPr>
              <w:t>Подписано ЭП</w:t>
            </w:r>
            <w:r>
              <w:rPr>
                <w:rFonts w:ascii="Segoe UI" w:hAnsi="Segoe UI"/>
                <w:b w:val="1"/>
                <w:color w:val="000000"/>
                <w:sz w:val="20"/>
              </w:rPr>
              <w:br/>
            </w:r>
            <w:r>
              <w:rPr>
                <w:rFonts w:ascii="Segoe UI" w:hAnsi="Segoe UI"/>
                <w:b w:val="1"/>
                <w:color w:val="000000"/>
                <w:sz w:val="20"/>
              </w:rPr>
              <w:t>Кравченко Сергей Михайлович</w:t>
            </w:r>
          </w:p>
        </w:tc>
      </w:tr>
      <w:tr>
        <w:trPr>
          <w:trHeight w:hRule="atLeast" w:val="251"/>
        </w:trPr>
        <w:tc>
          <w:tcPr>
            <w:tcW w:type="dxa" w:w="50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9160000">
            <w:pPr>
              <w:rPr>
                <w:rFonts w:ascii="Arial" w:hAnsi="Arial"/>
                <w:sz w:val="2"/>
              </w:rPr>
            </w:pPr>
          </w:p>
        </w:tc>
        <w:tc>
          <w:tcPr>
            <w:tcW w:type="dxa" w:w="53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top"/>
          </w:tcPr>
          <w:p w14:paraId="3A160000">
            <w:pPr>
              <w:rPr>
                <w:rFonts w:ascii="Arial" w:hAnsi="Arial"/>
                <w:sz w:val="2"/>
              </w:rPr>
            </w:pPr>
          </w:p>
        </w:tc>
      </w:tr>
    </w:tbl>
    <w:p w14:paraId="3B160000">
      <w:pPr>
        <w:rPr>
          <w:rFonts w:ascii="Arial" w:hAnsi="Arial"/>
        </w:rPr>
      </w:pPr>
    </w:p>
    <w:sectPr>
      <w:pgSz w:h="16901" w:orient="portrait" w:w="11950"/>
      <w:pgMar w:bottom="567" w:footer="708" w:header="708" w:lef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left"/>
    </w:pPr>
    <w:rPr>
      <w:rFonts w:asciiTheme="minorAscii" w:hAnsiTheme="minorHAnsi"/>
      <w:sz w:val="24"/>
    </w:rPr>
  </w:style>
  <w:style w:default="1" w:styleId="Style_2_ch" w:type="character">
    <w:name w:val="Normal"/>
    <w:link w:val="Style_2"/>
    <w:rPr>
      <w:rFonts w:asciiTheme="minorAscii" w:hAnsiTheme="minorHAnsi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  <w:rPr>
      <w:rFonts w:asciiTheme="minorAscii" w:hAnsiTheme="minorHAnsi"/>
      <w:sz w:val="24"/>
    </w:rPr>
  </w:style>
  <w:style w:styleId="Style_7_ch" w:type="character">
    <w:name w:val="Default Paragraph Font"/>
    <w:link w:val="Style_7"/>
    <w:rPr>
      <w:rFonts w:asciiTheme="minorAscii" w:hAnsiTheme="minorHAnsi"/>
      <w:sz w:val="24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rFonts w:asciiTheme="minorAscii" w:hAnsiTheme="minorHAnsi"/>
      <w:color w:val="0000FF"/>
      <w:sz w:val="24"/>
      <w:u w:val="single"/>
    </w:rPr>
  </w:style>
  <w:style w:styleId="Style_12_ch" w:type="character">
    <w:name w:val="Hyperlink"/>
    <w:link w:val="Style_12"/>
    <w:rPr>
      <w:rFonts w:asciiTheme="minorAscii" w:hAnsiTheme="minorHAnsi"/>
      <w:color w:val="0000FF"/>
      <w:sz w:val="24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line number"/>
    <w:basedOn w:val="Style_7"/>
    <w:link w:val="Style_23_ch"/>
    <w:rPr>
      <w:rFonts w:asciiTheme="minorAscii" w:hAnsiTheme="minorHAnsi"/>
      <w:sz w:val="24"/>
    </w:rPr>
  </w:style>
  <w:style w:styleId="Style_23_ch" w:type="character">
    <w:name w:val="line number"/>
    <w:basedOn w:val="Style_7_ch"/>
    <w:link w:val="Style_23"/>
    <w:rPr>
      <w:rFonts w:asciiTheme="minorAscii" w:hAnsiTheme="minorHAnsi"/>
      <w:sz w:val="24"/>
    </w:rPr>
  </w:style>
  <w:style w:default="1" w:styleId="Style_1" w:type="table">
    <w:name w:val="Normal Table"/>
  </w:style>
  <w:style w:styleId="Style_24" w:type="table">
    <w:name w:val="Table Simple 1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2024-01-22T11:50:23Z</dcterms:modified>
</cp:coreProperties>
</file>