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6" w:rsidRDefault="00630C76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FF30C0" w:rsidTr="00FF30C0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FF30C0" w:rsidTr="00FF30C0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F30C0" w:rsidRDefault="00FF30C0" w:rsidP="00FF30C0">
                  <w:pPr>
                    <w:spacing w:line="25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03 февраля  2023г</w:t>
                  </w:r>
                </w:p>
              </w:tc>
            </w:tr>
          </w:tbl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FF30C0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Диреткор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FF30C0">
              <w:rPr>
                <w:rFonts w:ascii="Segoe UI" w:hAnsi="Segoe UI" w:cs="Calibri"/>
                <w:color w:val="000000"/>
                <w:sz w:val="18"/>
              </w:rPr>
              <w:t xml:space="preserve"> 03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FF30C0">
              <w:rPr>
                <w:rFonts w:ascii="Segoe UI" w:hAnsi="Segoe UI" w:cs="Calibri"/>
                <w:color w:val="000000"/>
                <w:sz w:val="18"/>
              </w:rPr>
              <w:t>февраля</w:t>
            </w:r>
            <w:r>
              <w:rPr>
                <w:rFonts w:ascii="Segoe UI" w:hAnsi="Segoe UI" w:cs="Calibri"/>
                <w:color w:val="000000"/>
                <w:sz w:val="18"/>
              </w:rPr>
              <w:t>_ 20</w:t>
            </w:r>
            <w:r w:rsidR="00FF30C0">
              <w:rPr>
                <w:rFonts w:ascii="Segoe UI" w:hAnsi="Segoe UI" w:cs="Calibri"/>
                <w:color w:val="000000"/>
                <w:sz w:val="18"/>
              </w:rPr>
              <w:t>23</w:t>
            </w:r>
            <w:r>
              <w:rPr>
                <w:rFonts w:ascii="Segoe UI" w:hAnsi="Segoe UI" w:cs="Calibri"/>
                <w:color w:val="000000"/>
                <w:sz w:val="18"/>
              </w:rPr>
              <w:t>_г.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2023 год и на плановый период 2024 и 2025 годов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03.02.2023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630C76" w:rsidRDefault="00630C7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630C76" w:rsidRDefault="00630C76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630C76" w:rsidRDefault="00630C7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right"/>
              <w:rPr>
                <w:rFonts w:ascii="Arial" w:hAnsi="Arial" w:cs="Arial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630C76" w:rsidRDefault="00630C7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630C76" w:rsidRDefault="00630C76">
      <w:pPr>
        <w:rPr>
          <w:rFonts w:ascii="Arial" w:hAnsi="Arial" w:cs="Arial"/>
        </w:rPr>
      </w:pPr>
    </w:p>
    <w:p w:rsidR="00630C76" w:rsidRDefault="00630C76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630C76" w:rsidRDefault="00630C76">
      <w:pPr>
        <w:rPr>
          <w:rFonts w:ascii="Arial" w:hAnsi="Arial" w:cs="Arial"/>
          <w:sz w:val="8"/>
        </w:rPr>
      </w:pPr>
      <w:r w:rsidRPr="00630C76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630C76" w:rsidRDefault="00630C76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630C76" w:rsidRDefault="00630C76">
      <w:pPr>
        <w:rPr>
          <w:rFonts w:ascii="Arial" w:hAnsi="Arial" w:cs="Calibri"/>
          <w:sz w:val="8"/>
        </w:rPr>
      </w:pPr>
      <w:r w:rsidRPr="00630C76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76" w:rsidRDefault="00630C76">
      <w:pPr>
        <w:rPr>
          <w:rFonts w:ascii="Arial" w:hAnsi="Arial" w:cs="Arial"/>
          <w:sz w:val="8"/>
        </w:rPr>
      </w:pPr>
    </w:p>
    <w:p w:rsidR="00630C76" w:rsidRDefault="00630C76">
      <w:pPr>
        <w:pageBreakBefore/>
        <w:rPr>
          <w:rFonts w:ascii="Arial" w:hAnsi="Arial" w:cs="Calibri"/>
          <w:sz w:val="8"/>
        </w:rPr>
      </w:pPr>
    </w:p>
    <w:p w:rsidR="00630C76" w:rsidRDefault="00630C76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630C7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2024 г. </w:t>
            </w:r>
          </w:p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</w:t>
            </w:r>
          </w:p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473 376,35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290 663 397,08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10 330,08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290 726 443,35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167 377 469,00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6 506 389,00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7 383 000,00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630C76" w:rsidRDefault="00630C76">
      <w:pPr>
        <w:rPr>
          <w:rFonts w:ascii="Arial" w:hAnsi="Arial" w:cs="Arial"/>
          <w:sz w:val="8"/>
        </w:rPr>
      </w:pPr>
    </w:p>
    <w:p w:rsidR="00630C76" w:rsidRDefault="00630C76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630C76" w:rsidRDefault="00630C76">
      <w:pPr>
        <w:pageBreakBefore/>
        <w:rPr>
          <w:rFonts w:ascii="Arial" w:hAnsi="Arial" w:cs="Calibri"/>
          <w:sz w:val="8"/>
        </w:rPr>
      </w:pPr>
    </w:p>
    <w:p w:rsidR="00630C76" w:rsidRDefault="00630C76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630C7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2025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0C76" w:rsidRDefault="00630C76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630C76" w:rsidRDefault="00630C76">
      <w:pPr>
        <w:rPr>
          <w:rFonts w:ascii="Arial" w:hAnsi="Arial" w:cs="Calibri"/>
          <w:sz w:val="8"/>
        </w:rPr>
      </w:pPr>
    </w:p>
    <w:p w:rsidR="00630C76" w:rsidRDefault="00630C76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630C7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0C76" w:rsidRDefault="00630C76">
            <w:pPr>
              <w:rPr>
                <w:rFonts w:ascii="Arial" w:hAnsi="Arial" w:cs="Calibri"/>
                <w:sz w:val="2"/>
              </w:rPr>
            </w:pPr>
          </w:p>
        </w:tc>
      </w:tr>
    </w:tbl>
    <w:p w:rsidR="00630C76" w:rsidRDefault="00630C76">
      <w:pPr>
        <w:rPr>
          <w:rFonts w:ascii="Arial" w:hAnsi="Arial" w:cs="Arial"/>
          <w:sz w:val="8"/>
        </w:rPr>
      </w:pPr>
    </w:p>
    <w:sectPr w:rsidR="00630C76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2C" w:rsidRDefault="00755B2C">
      <w:r>
        <w:separator/>
      </w:r>
    </w:p>
  </w:endnote>
  <w:endnote w:type="continuationSeparator" w:id="0">
    <w:p w:rsidR="00755B2C" w:rsidRDefault="007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76" w:rsidRDefault="00630C76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A032BC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A032BC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2C" w:rsidRDefault="00755B2C">
      <w:r>
        <w:separator/>
      </w:r>
    </w:p>
  </w:footnote>
  <w:footnote w:type="continuationSeparator" w:id="0">
    <w:p w:rsidR="00755B2C" w:rsidRDefault="0075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0"/>
    <w:rsid w:val="00630C76"/>
    <w:rsid w:val="00755B2C"/>
    <w:rsid w:val="00A032B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688166-E6FB-41E6-B1A4-44EEA6DE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3</cp:revision>
  <cp:lastPrinted>2023-02-03T11:04:00Z</cp:lastPrinted>
  <dcterms:created xsi:type="dcterms:W3CDTF">2023-02-03T21:34:00Z</dcterms:created>
  <dcterms:modified xsi:type="dcterms:W3CDTF">2023-02-03T21:34:00Z</dcterms:modified>
</cp:coreProperties>
</file>