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1F27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значений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результ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атов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Субсидии</w:t>
            </w:r>
          </w:p>
          <w:p w:rsidR="00000000" w:rsidRDefault="00451F2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01.10.2022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энергомашино</w:t>
            </w:r>
            <w:r>
              <w:rPr>
                <w:rFonts w:ascii="Segoe UI" w:hAnsi="Segoe UI" w:cs="Segoe UI"/>
                <w:color w:val="000000"/>
                <w:sz w:val="18"/>
              </w:rPr>
              <w:t>строения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18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</w:tbl>
    <w:p w:rsidR="00000000" w:rsidRDefault="00451F27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</w:p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Причина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отклонения</w:t>
            </w:r>
          </w:p>
          <w:p w:rsidR="00000000" w:rsidRDefault="00451F27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Неиспользованный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объем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.7 - 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наимено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код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ОКЕИ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7068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Доля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</w:t>
            </w:r>
            <w:r>
              <w:rPr>
                <w:rFonts w:ascii="Segoe UI" w:hAnsi="Segoe UI" w:cs="Calibri"/>
                <w:color w:val="000000"/>
                <w:sz w:val="18"/>
              </w:rPr>
              <w:t>олучающих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академическую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стипендию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общей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численности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такой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категории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Процент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744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24 589 571,00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24 589 571,00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24 589 571,00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Доля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получающих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материальную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помощь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стипендиального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фонда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общей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</w:rPr>
              <w:t>сленности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такой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категории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Процент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744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1.3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Доля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получающих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социальную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стипендию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общей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численности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такой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категории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Процент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744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7069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Доля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детей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сирот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получающих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компенсацию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обеспечение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одеждой</w:t>
            </w:r>
            <w:r>
              <w:rPr>
                <w:rFonts w:ascii="Segoe UI" w:hAnsi="Segoe UI" w:cs="Calibri"/>
                <w:color w:val="000000"/>
                <w:sz w:val="18"/>
              </w:rPr>
              <w:t>,</w:t>
            </w:r>
            <w:r>
              <w:rPr>
                <w:rFonts w:ascii="Segoe UI" w:hAnsi="Segoe UI" w:cs="Calibri"/>
                <w:color w:val="000000"/>
                <w:sz w:val="18"/>
              </w:rPr>
              <w:t>обувью</w:t>
            </w:r>
            <w:r>
              <w:rPr>
                <w:rFonts w:ascii="Segoe UI" w:hAnsi="Segoe UI" w:cs="Calibri"/>
                <w:color w:val="000000"/>
                <w:sz w:val="18"/>
              </w:rPr>
              <w:t>,</w:t>
            </w:r>
            <w:r>
              <w:rPr>
                <w:rFonts w:ascii="Segoe UI" w:hAnsi="Segoe UI" w:cs="Calibri"/>
                <w:color w:val="000000"/>
                <w:sz w:val="18"/>
              </w:rPr>
              <w:t>мягким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инвентарем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общей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численности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такой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категории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Процент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744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29 211 250,00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29 211 250,00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29 211 250,00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Доля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детей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сирот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получающих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компенсацию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питание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обще</w:t>
            </w:r>
            <w:r>
              <w:rPr>
                <w:rFonts w:ascii="Segoe UI" w:hAnsi="Segoe UI" w:cs="Segoe UI"/>
                <w:color w:val="000000"/>
                <w:sz w:val="18"/>
              </w:rPr>
              <w:t>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численности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такой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категории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Процент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744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Доля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детей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сирот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получающих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компенсацию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приобретение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учебной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литературы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письменных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принадлежнос</w:t>
            </w: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тей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общей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численности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такой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категории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Процент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744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Доля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детей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сирот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получающих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компенсацию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проездного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билета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общей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численности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такой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категории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Процент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744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Доля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детей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сирот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получающих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компенсацию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выпуске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</w:t>
            </w:r>
            <w:r>
              <w:rPr>
                <w:rFonts w:ascii="Segoe UI" w:hAnsi="Segoe UI" w:cs="Calibri"/>
                <w:color w:val="000000"/>
                <w:sz w:val="18"/>
              </w:rPr>
              <w:t>иобретение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одежды</w:t>
            </w:r>
            <w:r>
              <w:rPr>
                <w:rFonts w:ascii="Segoe UI" w:hAnsi="Segoe UI" w:cs="Calibri"/>
                <w:color w:val="000000"/>
                <w:sz w:val="18"/>
              </w:rPr>
              <w:t>,</w:t>
            </w:r>
            <w:r>
              <w:rPr>
                <w:rFonts w:ascii="Segoe UI" w:hAnsi="Segoe UI" w:cs="Calibri"/>
                <w:color w:val="000000"/>
                <w:sz w:val="18"/>
              </w:rPr>
              <w:t>обуви</w:t>
            </w:r>
            <w:r>
              <w:rPr>
                <w:rFonts w:ascii="Segoe UI" w:hAnsi="Segoe UI" w:cs="Calibri"/>
                <w:color w:val="000000"/>
                <w:sz w:val="18"/>
              </w:rPr>
              <w:t>,</w:t>
            </w:r>
            <w:r>
              <w:rPr>
                <w:rFonts w:ascii="Segoe UI" w:hAnsi="Segoe UI" w:cs="Calibri"/>
                <w:color w:val="000000"/>
                <w:sz w:val="18"/>
              </w:rPr>
              <w:t>мягкого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инвентаря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общей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численности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такой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категории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Процент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744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Доля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детей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сирот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получающих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единовременное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пособие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выпуске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общей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численности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такой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катего</w:t>
            </w:r>
            <w:r>
              <w:rPr>
                <w:rFonts w:ascii="Segoe UI" w:hAnsi="Segoe UI" w:cs="Segoe UI"/>
                <w:color w:val="000000"/>
                <w:sz w:val="18"/>
              </w:rPr>
              <w:t>рии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Процент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744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1.7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Доля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обеспеченных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  </w:t>
            </w:r>
            <w:r>
              <w:rPr>
                <w:rFonts w:ascii="Segoe UI" w:hAnsi="Segoe UI" w:cs="Calibri"/>
                <w:color w:val="000000"/>
                <w:sz w:val="18"/>
              </w:rPr>
              <w:t>горячим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питанием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(</w:t>
            </w:r>
            <w:r>
              <w:rPr>
                <w:rFonts w:ascii="Segoe UI" w:hAnsi="Segoe UI" w:cs="Calibri"/>
                <w:color w:val="000000"/>
                <w:sz w:val="18"/>
              </w:rPr>
              <w:t>приобретение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продуктов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питания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общей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численности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такой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категории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Процент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744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Доля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получающих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компе</w:t>
            </w:r>
            <w:r>
              <w:rPr>
                <w:rFonts w:ascii="Segoe UI" w:hAnsi="Segoe UI" w:cs="Segoe UI"/>
                <w:color w:val="000000"/>
                <w:sz w:val="18"/>
              </w:rPr>
              <w:t>нсационную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выплату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питание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 </w:t>
            </w:r>
            <w:r>
              <w:rPr>
                <w:rFonts w:ascii="Segoe UI" w:hAnsi="Segoe UI" w:cs="Segoe UI"/>
                <w:color w:val="000000"/>
                <w:sz w:val="18"/>
              </w:rPr>
              <w:t>студентам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направлении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учебную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практику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общей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численности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такой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категории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Процент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744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451F27">
      <w:pPr>
        <w:rPr>
          <w:rFonts w:ascii="Arial" w:hAnsi="Arial" w:cs="Calibri"/>
        </w:rPr>
      </w:pPr>
    </w:p>
    <w:p w:rsidR="00000000" w:rsidRDefault="00451F27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1F27">
            <w:pPr>
              <w:rPr>
                <w:rFonts w:ascii="Arial" w:hAnsi="Arial" w:cs="Calibri"/>
                <w:sz w:val="2"/>
              </w:rPr>
            </w:pPr>
          </w:p>
        </w:tc>
      </w:tr>
    </w:tbl>
    <w:p w:rsidR="00451F27" w:rsidRDefault="00451F27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F27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94"/>
    <w:rsid w:val="00451F27"/>
    <w:rsid w:val="008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22D50D-7977-41AC-8959-9F636FF6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19.01.2022 09:19:18</dc:subject>
  <dc:creator>Keysystems.DWH2.ReportDesigner</dc:creator>
  <cp:keywords/>
  <dc:description/>
  <cp:lastModifiedBy>Admin</cp:lastModifiedBy>
  <cp:revision>2</cp:revision>
  <dcterms:created xsi:type="dcterms:W3CDTF">2022-10-14T13:40:00Z</dcterms:created>
  <dcterms:modified xsi:type="dcterms:W3CDTF">2022-10-14T13:40:00Z</dcterms:modified>
</cp:coreProperties>
</file>