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75D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</w:t>
            </w:r>
            <w:r>
              <w:rPr>
                <w:rFonts w:ascii="Times New Roman" w:hAnsi="Times New Roman" w:cs="Calibri"/>
                <w:b/>
                <w:color w:val="000000"/>
              </w:rPr>
              <w:t>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19.07.2022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 </w:t>
            </w:r>
            <w:r>
              <w:rPr>
                <w:rFonts w:ascii="Times New Roman" w:hAnsi="Times New Roman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</w:t>
            </w:r>
            <w:r>
              <w:rPr>
                <w:rFonts w:ascii="Times New Roman" w:hAnsi="Times New Roman" w:cs="Calibri"/>
                <w:color w:val="000000"/>
              </w:rPr>
              <w:t>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временно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исполняющей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обязанности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я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</w:t>
            </w:r>
            <w:r>
              <w:rPr>
                <w:rFonts w:ascii="Times New Roman" w:hAnsi="Times New Roman" w:cs="Calibri"/>
                <w:color w:val="000000"/>
              </w:rPr>
              <w:t>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</w:t>
            </w:r>
            <w:r>
              <w:rPr>
                <w:rFonts w:ascii="Times New Roman" w:hAnsi="Times New Roman" w:cs="Calibri"/>
                <w:b/>
                <w:color w:val="000000"/>
              </w:rPr>
              <w:t>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</w:t>
            </w:r>
            <w:r>
              <w:rPr>
                <w:rFonts w:ascii="Times New Roman" w:hAnsi="Times New Roman" w:cs="Calibri"/>
                <w:b/>
                <w:color w:val="000000"/>
              </w:rPr>
              <w:t>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0075D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Приказом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Департамента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утверждении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определения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подведомственным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департаменту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27.11.2020 </w:t>
            </w:r>
            <w:r>
              <w:rPr>
                <w:rFonts w:ascii="Times New Roman" w:hAnsi="Times New Roman"/>
                <w:color w:val="000000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реквизиты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нормативного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правового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акта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исполнительно</w:t>
            </w:r>
            <w:r>
              <w:rPr>
                <w:rFonts w:ascii="Times New Roman" w:hAnsi="Times New Roman"/>
                <w:color w:val="000000"/>
                <w:sz w:val="20"/>
              </w:rPr>
              <w:t>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органа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утверждении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порядка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определения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условий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автономным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отношении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исполнительный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орган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</w:t>
            </w:r>
            <w:r>
              <w:rPr>
                <w:rFonts w:ascii="Times New Roman" w:hAnsi="Times New Roman"/>
                <w:color w:val="000000"/>
                <w:sz w:val="20"/>
              </w:rPr>
              <w:t>ственной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осуществляет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субсидий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абзацем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вторым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пункта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0"/>
              </w:rPr>
              <w:t>статьи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78.1 </w:t>
            </w:r>
            <w:r>
              <w:rPr>
                <w:rFonts w:ascii="Times New Roman" w:hAnsi="Times New Roman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кодекса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Федерации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нижеследующем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I. </w:t>
            </w:r>
            <w:r>
              <w:rPr>
                <w:rFonts w:ascii="Times New Roman" w:hAnsi="Times New Roman"/>
                <w:color w:val="000000"/>
              </w:rPr>
              <w:t>Предмет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Предметом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ремонта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аналитическому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7004.</w:t>
            </w:r>
          </w:p>
        </w:tc>
      </w:tr>
    </w:tbl>
    <w:p w:rsidR="00000000" w:rsidRDefault="000075D7">
      <w:pPr>
        <w:rPr>
          <w:rFonts w:ascii="Arial" w:hAnsi="Arial" w:cs="Arial"/>
        </w:rPr>
      </w:pPr>
    </w:p>
    <w:p w:rsidR="00000000" w:rsidRDefault="000075D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II. 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2.1.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2.2.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6 520 000 (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двадцать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расходов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коды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6 520 00</w:t>
            </w:r>
            <w:r>
              <w:rPr>
                <w:rFonts w:ascii="Times New Roman" w:hAnsi="Times New Roman"/>
                <w:color w:val="000000"/>
              </w:rPr>
              <w:t>0 (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двадцать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 0704 16403 10650 622 (7004).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2.3.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рассчитывается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III. </w:t>
            </w:r>
            <w:r>
              <w:rPr>
                <w:rFonts w:ascii="Times New Roman" w:hAnsi="Times New Roman" w:cs="Calibri"/>
                <w:color w:val="000000"/>
              </w:rPr>
              <w:t>Порядок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3.1. </w:t>
            </w:r>
            <w:r>
              <w:rPr>
                <w:rFonts w:ascii="Times New Roman" w:hAnsi="Times New Roman" w:cs="Calibri"/>
                <w:color w:val="000000"/>
              </w:rPr>
              <w:t>Перечисление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>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осуществляется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Правилами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лицевой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открытый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согласно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графику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приложением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являющим</w:t>
            </w:r>
            <w:r>
              <w:rPr>
                <w:rFonts w:ascii="Times New Roman" w:hAnsi="Times New Roman" w:cs="Calibri"/>
                <w:color w:val="000000"/>
              </w:rPr>
              <w:t>ся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неотъемлемой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частью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IV. </w:t>
            </w:r>
            <w:r>
              <w:rPr>
                <w:rFonts w:ascii="Times New Roman" w:hAnsi="Times New Roman"/>
                <w:color w:val="000000"/>
              </w:rPr>
              <w:t>Взаимодействие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 </w:t>
            </w: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обязуется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4.1.1. </w:t>
            </w:r>
            <w:r>
              <w:rPr>
                <w:rFonts w:ascii="Times New Roman" w:hAnsi="Times New Roman"/>
                <w:color w:val="000000"/>
              </w:rPr>
              <w:t>обеспечивать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4.1.2. </w:t>
            </w:r>
            <w:r>
              <w:rPr>
                <w:rFonts w:ascii="Times New Roman" w:hAnsi="Times New Roman"/>
                <w:color w:val="000000"/>
              </w:rPr>
              <w:t>обеспечивать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разделе</w:t>
            </w:r>
            <w:r>
              <w:rPr>
                <w:rFonts w:ascii="Times New Roman" w:hAnsi="Times New Roman"/>
                <w:color w:val="000000"/>
              </w:rPr>
              <w:t xml:space="preserve"> VII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графику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4.1.3. </w:t>
            </w:r>
            <w:r>
              <w:rPr>
                <w:rFonts w:ascii="Times New Roman" w:hAnsi="Times New Roman"/>
                <w:color w:val="000000"/>
              </w:rPr>
              <w:t>устанавливать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4.1.4. </w:t>
            </w:r>
            <w:r>
              <w:rPr>
                <w:rFonts w:ascii="Times New Roman" w:hAnsi="Times New Roman"/>
                <w:color w:val="000000"/>
              </w:rPr>
              <w:t>осуществлять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оценку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мероприятий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4.1.4.1. </w:t>
            </w:r>
            <w:r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плановых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внеплановых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проверок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4.1.4.1.</w:t>
            </w: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нахождения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представленных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4.3.3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4.1.4.1.2.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нахождения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фактическому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изучению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>льзованием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4.1.4.2. </w:t>
            </w:r>
            <w:r>
              <w:rPr>
                <w:rFonts w:ascii="Times New Roman" w:hAnsi="Times New Roman"/>
                <w:color w:val="000000"/>
              </w:rPr>
              <w:t>приостановление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проверки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4.1.4.1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факта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определенн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уполномоченного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</w:t>
            </w:r>
            <w:r>
              <w:rPr>
                <w:rFonts w:ascii="Times New Roman" w:hAnsi="Times New Roman"/>
                <w:color w:val="000000"/>
              </w:rPr>
              <w:t>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устранения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уведомлением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приостановлении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4.1.4.3. </w:t>
            </w:r>
            <w:r>
              <w:rPr>
                <w:rFonts w:ascii="Times New Roman" w:hAnsi="Times New Roman"/>
                <w:color w:val="000000"/>
              </w:rPr>
              <w:t>направление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</w:t>
            </w:r>
            <w:r>
              <w:rPr>
                <w:rFonts w:ascii="Times New Roman" w:hAnsi="Times New Roman"/>
                <w:color w:val="000000"/>
              </w:rPr>
              <w:t>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неустранения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4.1.4.1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4.1.5. </w:t>
            </w:r>
            <w:r>
              <w:rPr>
                <w:rFonts w:ascii="Times New Roman" w:hAnsi="Times New Roman"/>
                <w:color w:val="000000"/>
              </w:rPr>
              <w:t>рассматривать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направлен</w:t>
            </w:r>
            <w:r>
              <w:rPr>
                <w:rFonts w:ascii="Times New Roman" w:hAnsi="Times New Roman"/>
                <w:color w:val="000000"/>
              </w:rPr>
              <w:t>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15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уведомлять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  <w:r>
              <w:rPr>
                <w:rFonts w:ascii="Times New Roman" w:hAnsi="Times New Roman"/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4.1.6.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разъяснения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вопросам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связанным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обращения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4.4.4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4.1.7. </w:t>
            </w:r>
            <w:r>
              <w:rPr>
                <w:rFonts w:ascii="Times New Roman" w:hAnsi="Times New Roman"/>
                <w:color w:val="000000"/>
              </w:rPr>
              <w:t>утверждать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целевыми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целевыми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субсидиями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 xml:space="preserve">. 0501016) , </w:t>
            </w:r>
            <w:r>
              <w:rPr>
                <w:rFonts w:ascii="Times New Roman" w:hAnsi="Times New Roman"/>
                <w:color w:val="000000"/>
              </w:rPr>
              <w:t>Све</w:t>
            </w:r>
            <w:r>
              <w:rPr>
                <w:rFonts w:ascii="Times New Roman" w:hAnsi="Times New Roman"/>
                <w:color w:val="000000"/>
              </w:rPr>
              <w:t>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4.3.11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 </w:t>
            </w: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вправе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4.2.1. </w:t>
            </w:r>
            <w:r>
              <w:rPr>
                <w:rFonts w:ascii="Times New Roman" w:hAnsi="Times New Roman"/>
                <w:color w:val="000000"/>
              </w:rPr>
              <w:t>запрашивать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необхо</w:t>
            </w:r>
            <w:r>
              <w:rPr>
                <w:rFonts w:ascii="Times New Roman" w:hAnsi="Times New Roman"/>
                <w:color w:val="000000"/>
              </w:rPr>
              <w:t>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4.1.4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4.2.2. </w:t>
            </w:r>
            <w:r>
              <w:rPr>
                <w:rFonts w:ascii="Times New Roman" w:hAnsi="Times New Roman"/>
                <w:color w:val="000000"/>
              </w:rPr>
              <w:t>принимать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направленных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4.4.2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включая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уменьшение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увеличение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неиспольз</w:t>
            </w:r>
            <w:r>
              <w:rPr>
                <w:rFonts w:ascii="Times New Roman" w:hAnsi="Times New Roman"/>
                <w:color w:val="000000"/>
              </w:rPr>
              <w:t>ованных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содержащей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экономическое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4.2.3. </w:t>
            </w:r>
            <w:r>
              <w:rPr>
                <w:rFonts w:ascii="Times New Roman" w:hAnsi="Times New Roman"/>
                <w:color w:val="000000"/>
              </w:rPr>
              <w:t>принимать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4.2.3.1.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2023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обосновывающих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4.2.3.1.1. </w:t>
            </w:r>
            <w:r>
              <w:rPr>
                <w:rFonts w:ascii="Times New Roman" w:hAnsi="Times New Roman"/>
                <w:color w:val="000000"/>
              </w:rPr>
              <w:t>расчет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4.2.3.2.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 xml:space="preserve">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30-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текущем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обязуется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4.3.1. </w:t>
            </w:r>
            <w:r>
              <w:rPr>
                <w:rFonts w:ascii="Times New Roman" w:hAnsi="Times New Roman"/>
                <w:color w:val="000000"/>
              </w:rPr>
              <w:t>использовать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</w:t>
            </w:r>
            <w:r>
              <w:rPr>
                <w:rFonts w:ascii="Times New Roman" w:hAnsi="Times New Roman"/>
                <w:color w:val="000000"/>
              </w:rPr>
              <w:t>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4.3.2. </w:t>
            </w:r>
            <w:r>
              <w:rPr>
                <w:rFonts w:ascii="Times New Roman" w:hAnsi="Times New Roman"/>
                <w:color w:val="000000"/>
              </w:rPr>
              <w:t>обеспечить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</w:t>
            </w:r>
            <w:r>
              <w:rPr>
                <w:rFonts w:ascii="Times New Roman" w:hAnsi="Times New Roman"/>
                <w:color w:val="000000"/>
              </w:rPr>
              <w:t>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устанавливаемых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4.1.3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4.3.3.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</w:t>
            </w:r>
            <w:r>
              <w:rPr>
                <w:rFonts w:ascii="Times New Roman" w:hAnsi="Times New Roman"/>
                <w:color w:val="000000"/>
              </w:rPr>
              <w:t>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4.2.1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7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отчетным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кварталом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была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4.3.4.1.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4.3.4.2. </w:t>
            </w:r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</w:t>
            </w:r>
            <w:r>
              <w:rPr>
                <w:rFonts w:ascii="Times New Roman" w:hAnsi="Times New Roman"/>
                <w:color w:val="000000"/>
              </w:rPr>
              <w:t>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4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4.3.5. </w:t>
            </w:r>
            <w:r>
              <w:rPr>
                <w:rFonts w:ascii="Times New Roman" w:hAnsi="Times New Roman"/>
                <w:color w:val="000000"/>
              </w:rPr>
              <w:t>устранять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выявленный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проведенной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факт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</w:t>
            </w:r>
            <w:r>
              <w:rPr>
                <w:rFonts w:ascii="Times New Roman" w:hAnsi="Times New Roman"/>
                <w:color w:val="000000"/>
              </w:rPr>
              <w:t>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определенных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</w:t>
            </w:r>
            <w:r>
              <w:rPr>
                <w:rFonts w:ascii="Times New Roman" w:hAnsi="Times New Roman"/>
                <w:color w:val="000000"/>
              </w:rPr>
              <w:t>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включая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устранении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4.3.6. </w:t>
            </w:r>
            <w:r>
              <w:rPr>
                <w:rFonts w:ascii="Times New Roman" w:hAnsi="Times New Roman"/>
                <w:color w:val="000000"/>
              </w:rPr>
              <w:t>возвращать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доход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15 </w:t>
            </w:r>
            <w:r>
              <w:rPr>
                <w:rFonts w:ascii="Times New Roman" w:hAnsi="Times New Roman"/>
                <w:color w:val="000000"/>
              </w:rPr>
              <w:t>марта</w:t>
            </w:r>
            <w:r>
              <w:rPr>
                <w:rFonts w:ascii="Times New Roman" w:hAnsi="Times New Roman"/>
                <w:color w:val="000000"/>
              </w:rPr>
              <w:t xml:space="preserve">.2023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4.3.7. </w:t>
            </w:r>
            <w:r>
              <w:rPr>
                <w:rFonts w:ascii="Times New Roman" w:hAnsi="Times New Roman"/>
                <w:color w:val="000000"/>
              </w:rPr>
              <w:t>возвра</w:t>
            </w:r>
            <w:r>
              <w:rPr>
                <w:rFonts w:ascii="Times New Roman" w:hAnsi="Times New Roman"/>
                <w:color w:val="000000"/>
              </w:rPr>
              <w:t>щать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доход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</w:t>
            </w:r>
            <w:r>
              <w:rPr>
                <w:rFonts w:ascii="Times New Roman" w:hAnsi="Times New Roman"/>
                <w:color w:val="000000"/>
              </w:rPr>
              <w:t>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45-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текущем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4.3.8.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утверждение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4.3.8.1.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4.3.8.2.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вправе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4.4.1.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4.2.3.1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4.4.2.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выявления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содержащей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экономическое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4.4.3.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средства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поступившие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ями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ыми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4.2.3 </w:t>
            </w:r>
            <w:r>
              <w:rPr>
                <w:rFonts w:ascii="Times New Roman" w:hAnsi="Times New Roman"/>
                <w:color w:val="000000"/>
              </w:rPr>
              <w:t>нас</w:t>
            </w:r>
            <w:r>
              <w:rPr>
                <w:rFonts w:ascii="Times New Roman" w:hAnsi="Times New Roman"/>
                <w:color w:val="000000"/>
              </w:rPr>
              <w:t>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4.4.4. </w:t>
            </w:r>
            <w:r>
              <w:rPr>
                <w:rFonts w:ascii="Times New Roman" w:hAnsi="Times New Roman"/>
                <w:color w:val="000000"/>
              </w:rPr>
              <w:t>обращаться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разъяснений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V. </w:t>
            </w:r>
            <w:r>
              <w:rPr>
                <w:rFonts w:ascii="Times New Roman" w:hAnsi="Times New Roman" w:cs="Calibri"/>
                <w:color w:val="000000"/>
              </w:rPr>
              <w:t>Ответственность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5.1.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случае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неисполнения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ненадлежащего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исполнения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своих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</w:t>
            </w:r>
            <w:r>
              <w:rPr>
                <w:rFonts w:ascii="Times New Roman" w:hAnsi="Times New Roman" w:cs="Calibri"/>
                <w:color w:val="000000"/>
              </w:rPr>
              <w:t>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несут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ответственность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законодательством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VI. </w:t>
            </w:r>
            <w:r>
              <w:rPr>
                <w:rFonts w:ascii="Times New Roman" w:hAnsi="Times New Roman"/>
                <w:color w:val="000000"/>
              </w:rPr>
              <w:t>Заключительные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 </w:t>
            </w:r>
            <w:r>
              <w:rPr>
                <w:rFonts w:ascii="Times New Roman" w:hAnsi="Times New Roman"/>
                <w:color w:val="000000"/>
              </w:rPr>
              <w:t>Расторжение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одностороннем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возможно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6.1.1. </w:t>
            </w:r>
            <w:r>
              <w:rPr>
                <w:rFonts w:ascii="Times New Roman" w:hAnsi="Times New Roman"/>
                <w:color w:val="000000"/>
              </w:rPr>
              <w:t>прекращения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деятельности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</w:rPr>
              <w:t>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реорганизации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ликвидации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6.1.2.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6.1.3. </w:t>
            </w:r>
            <w:r>
              <w:rPr>
                <w:rFonts w:ascii="Times New Roman" w:hAnsi="Times New Roman"/>
                <w:color w:val="000000"/>
              </w:rPr>
              <w:t>недостижения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4.1.3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6.1.4. </w:t>
            </w:r>
            <w:r>
              <w:rPr>
                <w:rFonts w:ascii="Times New Roman" w:hAnsi="Times New Roman"/>
                <w:color w:val="000000"/>
              </w:rPr>
              <w:t>уменьшения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быть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расторгнуто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</w:t>
            </w:r>
            <w:r>
              <w:rPr>
                <w:rFonts w:ascii="Times New Roman" w:hAnsi="Times New Roman"/>
                <w:color w:val="000000"/>
              </w:rPr>
              <w:t>тороннем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6.3. </w:t>
            </w:r>
            <w:r>
              <w:rPr>
                <w:rFonts w:ascii="Times New Roman" w:hAnsi="Times New Roman"/>
                <w:color w:val="000000"/>
              </w:rPr>
              <w:t>Расторжение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исключением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расторжения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одностороннем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предусмотренного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6.1 </w:t>
            </w:r>
            <w:r>
              <w:rPr>
                <w:rFonts w:ascii="Times New Roman" w:hAnsi="Times New Roman"/>
                <w:color w:val="000000"/>
              </w:rPr>
              <w:lastRenderedPageBreak/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6.4. </w:t>
            </w:r>
            <w:r>
              <w:rPr>
                <w:rFonts w:ascii="Times New Roman" w:hAnsi="Times New Roman"/>
                <w:color w:val="000000"/>
              </w:rPr>
              <w:t>Споры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возникающие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</w:t>
            </w:r>
            <w:r>
              <w:rPr>
                <w:rFonts w:ascii="Times New Roman" w:hAnsi="Times New Roman"/>
                <w:color w:val="000000"/>
              </w:rPr>
              <w:t>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решаются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возможности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путем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переговоров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протоколов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недостижении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споры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судебном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</w:t>
            </w:r>
            <w:r>
              <w:rPr>
                <w:rFonts w:ascii="Times New Roman" w:hAnsi="Times New Roman"/>
                <w:color w:val="000000"/>
              </w:rPr>
              <w:t>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</w:t>
            </w:r>
            <w:r>
              <w:rPr>
                <w:rFonts w:ascii="Times New Roman" w:hAnsi="Times New Roman"/>
                <w:color w:val="000000"/>
              </w:rPr>
              <w:t>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6.6. </w:t>
            </w:r>
            <w:r>
              <w:rPr>
                <w:rFonts w:ascii="Times New Roman" w:hAnsi="Times New Roman"/>
                <w:color w:val="000000"/>
              </w:rPr>
              <w:t>Изменение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4.2.2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виде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являющегося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</w:t>
            </w:r>
            <w:r>
              <w:rPr>
                <w:rFonts w:ascii="Times New Roman" w:hAnsi="Times New Roman"/>
                <w:color w:val="000000"/>
              </w:rPr>
              <w:t>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6.7.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0075D7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VII. </w:t>
            </w:r>
            <w:r>
              <w:rPr>
                <w:rFonts w:ascii="Times New Roman" w:hAnsi="Times New Roman"/>
                <w:color w:val="000000"/>
              </w:rPr>
              <w:t>Платежные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реквизиты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</w:p>
        </w:tc>
      </w:tr>
    </w:tbl>
    <w:p w:rsidR="00000000" w:rsidRDefault="000075D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0075D7">
      <w:pPr>
        <w:rPr>
          <w:rFonts w:ascii="Arial" w:hAnsi="Arial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  <w:p w:rsidR="00000000" w:rsidRDefault="000075D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</w:t>
            </w:r>
            <w:r>
              <w:rPr>
                <w:rFonts w:ascii="Times New Roman" w:hAnsi="Times New Roman"/>
                <w:color w:val="000000"/>
              </w:rPr>
              <w:t>: 1053244053675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ОКТМО</w:t>
            </w:r>
            <w:r>
              <w:rPr>
                <w:rFonts w:ascii="Times New Roman" w:hAnsi="Times New Roman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радиоэлектроники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  <w:p w:rsidR="00000000" w:rsidRDefault="000075D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</w:t>
            </w:r>
            <w:r>
              <w:rPr>
                <w:rFonts w:ascii="Times New Roman" w:hAnsi="Times New Roman"/>
                <w:color w:val="000000"/>
              </w:rPr>
              <w:t>: 1023201102572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ОКТМО</w:t>
            </w:r>
            <w:r>
              <w:rPr>
                <w:rFonts w:ascii="Times New Roman" w:hAnsi="Times New Roman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241050,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рянск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Бежицкая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34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241022,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Академика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Королева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3250058714 / </w:t>
            </w:r>
            <w:r>
              <w:rPr>
                <w:rFonts w:ascii="Times New Roman" w:hAnsi="Times New Roman"/>
                <w:color w:val="000000"/>
              </w:rPr>
              <w:t>КПП</w:t>
            </w:r>
            <w:r>
              <w:rPr>
                <w:rFonts w:ascii="Times New Roman" w:hAnsi="Times New Roman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3233004155 / </w:t>
            </w:r>
            <w:r>
              <w:rPr>
                <w:rFonts w:ascii="Times New Roman" w:hAnsi="Times New Roman"/>
                <w:color w:val="000000"/>
              </w:rPr>
              <w:t>КПП</w:t>
            </w:r>
            <w:r>
              <w:rPr>
                <w:rFonts w:ascii="Times New Roman" w:hAnsi="Times New Roman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03816003610) </w:t>
            </w: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плательщика</w:t>
            </w:r>
            <w:r>
              <w:rPr>
                <w:rFonts w:ascii="Times New Roman" w:hAnsi="Times New Roman"/>
                <w:color w:val="000000"/>
              </w:rPr>
              <w:t xml:space="preserve"> 03221643150000002700 </w:t>
            </w:r>
            <w:r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Fonts w:ascii="Times New Roman" w:hAnsi="Times New Roman"/>
                <w:color w:val="000000"/>
              </w:rPr>
              <w:t xml:space="preserve"> 40102810245370000019 </w:t>
            </w:r>
            <w:r>
              <w:rPr>
                <w:rFonts w:ascii="Times New Roman" w:hAnsi="Times New Roman"/>
                <w:color w:val="000000"/>
              </w:rPr>
              <w:t>БИК</w:t>
            </w:r>
            <w:r>
              <w:rPr>
                <w:rFonts w:ascii="Times New Roman" w:hAnsi="Times New Roman"/>
                <w:color w:val="000000"/>
              </w:rPr>
              <w:t xml:space="preserve"> 011501101 </w:t>
            </w:r>
            <w:r>
              <w:rPr>
                <w:rFonts w:ascii="Times New Roman" w:hAnsi="Times New Roman"/>
                <w:color w:val="000000"/>
              </w:rPr>
              <w:t>ОТДЕЛЕНИЕ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БАНКА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РОССИИ</w:t>
            </w:r>
            <w:r>
              <w:rPr>
                <w:rFonts w:ascii="Times New Roman" w:hAnsi="Times New Roman"/>
                <w:color w:val="000000"/>
              </w:rPr>
              <w:t>//</w:t>
            </w:r>
            <w:r>
              <w:rPr>
                <w:rFonts w:ascii="Times New Roman" w:hAnsi="Times New Roman"/>
                <w:color w:val="000000"/>
              </w:rPr>
              <w:t>УФК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ГАПОУ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БТЭиР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31816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10720 ) </w:t>
            </w:r>
            <w:r>
              <w:rPr>
                <w:rFonts w:ascii="Times New Roman" w:hAnsi="Times New Roman"/>
                <w:color w:val="000000"/>
              </w:rPr>
              <w:t>ном</w:t>
            </w:r>
            <w:r>
              <w:rPr>
                <w:rFonts w:ascii="Times New Roman" w:hAnsi="Times New Roman"/>
                <w:color w:val="000000"/>
              </w:rPr>
              <w:t>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получателя</w:t>
            </w:r>
            <w:r>
              <w:rPr>
                <w:rFonts w:ascii="Times New Roman" w:hAnsi="Times New Roman"/>
                <w:color w:val="000000"/>
              </w:rPr>
              <w:t xml:space="preserve"> 03224643150000002701 </w:t>
            </w:r>
            <w:r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Fonts w:ascii="Times New Roman" w:hAnsi="Times New Roman"/>
                <w:color w:val="000000"/>
              </w:rPr>
              <w:t xml:space="preserve"> 40102810245370000019 </w:t>
            </w:r>
            <w:r>
              <w:rPr>
                <w:rFonts w:ascii="Times New Roman" w:hAnsi="Times New Roman"/>
                <w:color w:val="000000"/>
              </w:rPr>
              <w:t>БИК</w:t>
            </w:r>
            <w:r>
              <w:rPr>
                <w:rFonts w:ascii="Times New Roman" w:hAnsi="Times New Roman"/>
                <w:color w:val="000000"/>
              </w:rPr>
              <w:t xml:space="preserve"> 011501101 </w:t>
            </w:r>
            <w:r>
              <w:rPr>
                <w:rFonts w:ascii="Times New Roman" w:hAnsi="Times New Roman"/>
                <w:color w:val="000000"/>
              </w:rPr>
              <w:t>ОТДЕЛЕНИЕ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БАНКА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РОССИИ</w:t>
            </w:r>
            <w:r>
              <w:rPr>
                <w:rFonts w:ascii="Times New Roman" w:hAnsi="Times New Roman"/>
                <w:color w:val="000000"/>
              </w:rPr>
              <w:t>//</w:t>
            </w:r>
            <w:r>
              <w:rPr>
                <w:rFonts w:ascii="Times New Roman" w:hAnsi="Times New Roman"/>
                <w:color w:val="000000"/>
              </w:rPr>
              <w:t>УФК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</w:rPr>
            </w:pPr>
          </w:p>
        </w:tc>
      </w:tr>
    </w:tbl>
    <w:p w:rsidR="00000000" w:rsidRDefault="000075D7">
      <w:pPr>
        <w:rPr>
          <w:rFonts w:ascii="Arial" w:hAnsi="Arial" w:cs="Arial"/>
        </w:rPr>
      </w:pPr>
    </w:p>
    <w:p w:rsidR="00000000" w:rsidRDefault="000075D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spacing w:line="264" w:lineRule="auto"/>
              <w:jc w:val="center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0075D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5D7">
            <w:pPr>
              <w:rPr>
                <w:rFonts w:ascii="Arial" w:hAnsi="Arial" w:cs="Arial"/>
                <w:sz w:val="2"/>
              </w:rPr>
            </w:pPr>
          </w:p>
        </w:tc>
      </w:tr>
    </w:tbl>
    <w:p w:rsidR="000075D7" w:rsidRDefault="000075D7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5D7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F"/>
    <w:rsid w:val="000075D7"/>
    <w:rsid w:val="008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04A54C-20FD-4567-A427-46CB171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2022-07-20T11:39:00Z</dcterms:created>
  <dcterms:modified xsi:type="dcterms:W3CDTF">2022-07-20T11:39:00Z</dcterms:modified>
</cp:coreProperties>
</file>