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Arial" w:hAnsi="Arial"/>
          <w:sz w:val="8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hRule="atLeast" w:val="288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2</w:t>
            </w:r>
          </w:p>
          <w:p w14:paraId="04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Соглашению</w:t>
            </w:r>
          </w:p>
          <w:p w14:paraId="05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от 26.12.2022 № 56з</w:t>
            </w:r>
          </w:p>
        </w:tc>
      </w:tr>
      <w:tr>
        <w:trPr>
          <w:trHeight w:hRule="atLeast" w:val="1929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0C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444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Значения результатов предоставления Субсидии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Вид документа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первичный</w:t>
            </w:r>
          </w:p>
        </w:tc>
      </w:tr>
    </w:tbl>
    <w:p w14:paraId="1B000000">
      <w:pPr>
        <w:rPr>
          <w:rFonts w:ascii="Arial" w:hAnsi="Arial"/>
          <w:sz w:val="8"/>
        </w:rPr>
      </w:pPr>
    </w:p>
    <w:p w14:paraId="1C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32"/>
        <w:tblLayout w:type="fixed"/>
        <w:tblCellMar>
          <w:left w:type="dxa" w:w="0"/>
          <w:right w:type="dxa" w:w="0"/>
        </w:tblCellMar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>
        <w:trPr>
          <w:trHeight w:hRule="atLeast" w:val="288"/>
        </w:trPr>
        <w:tc>
          <w:tcPr>
            <w:tcW w:type="dxa" w:w="914"/>
            <w:tcMar>
              <w:left w:type="dxa" w:w="0"/>
              <w:right w:type="dxa" w:w="0"/>
            </w:tcMar>
            <w:vAlign w:val="top"/>
          </w:tcPr>
          <w:p w14:paraId="1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803"/>
            <w:tcMar>
              <w:left w:type="dxa" w:w="0"/>
              <w:right w:type="dxa" w:w="0"/>
            </w:tcMar>
            <w:vAlign w:val="top"/>
          </w:tcPr>
          <w:p w14:paraId="1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225"/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47"/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Mar>
              <w:left w:type="dxa" w:w="0"/>
              <w:right w:type="dxa" w:w="0"/>
            </w:tcMar>
            <w:vAlign w:val="top"/>
          </w:tcPr>
          <w:p w14:paraId="2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Mar>
              <w:left w:type="dxa" w:w="0"/>
              <w:right w:type="dxa" w:w="0"/>
            </w:tcMar>
            <w:vAlign w:val="top"/>
          </w:tcPr>
          <w:p w14:paraId="2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Mar>
              <w:left w:type="dxa" w:w="0"/>
              <w:right w:type="dxa" w:w="0"/>
            </w:tcMar>
            <w:vAlign w:val="top"/>
          </w:tcPr>
          <w:p w14:paraId="2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Mar>
              <w:left w:type="dxa" w:w="0"/>
              <w:right w:type="dxa" w:w="0"/>
            </w:tcMar>
            <w:vAlign w:val="top"/>
          </w:tcPr>
          <w:p w14:paraId="24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66"/>
        </w:trPr>
        <w:tc>
          <w:tcPr>
            <w:tcW w:type="dxa" w:w="4942"/>
            <w:gridSpan w:val="3"/>
            <w:tcMar>
              <w:left w:type="dxa" w:w="0"/>
              <w:right w:type="dxa" w:w="0"/>
            </w:tcMar>
            <w:vAlign w:val="top"/>
          </w:tcPr>
          <w:p w14:paraId="2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646"/>
            <w:gridSpan w:val="5"/>
            <w:tcMar>
              <w:left w:type="dxa" w:w="0"/>
              <w:right w:type="dxa" w:w="0"/>
            </w:tcMar>
            <w:vAlign w:val="bottom"/>
          </w:tcPr>
          <w:p w14:paraId="26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66"/>
        </w:trPr>
        <w:tc>
          <w:tcPr>
            <w:tcW w:type="dxa" w:w="914"/>
            <w:tcMar>
              <w:left w:type="dxa" w:w="0"/>
              <w:right w:type="dxa" w:w="0"/>
            </w:tcMar>
            <w:vAlign w:val="top"/>
          </w:tcPr>
          <w:p w14:paraId="2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803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225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47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075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Номер строки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бюджетной классификации РФ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Аналити-ческий код Субсидии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Результат предоставления Субсидии</w:t>
            </w:r>
          </w:p>
        </w:tc>
        <w:tc>
          <w:tcPr>
            <w:tcW w:type="dxa" w:w="335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Единица измерения</w:t>
            </w:r>
          </w:p>
        </w:tc>
        <w:tc>
          <w:tcPr>
            <w:tcW w:type="dxa" w:w="284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>
        <w:trPr>
          <w:trHeight w:hRule="atLeast" w:val="719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наименование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по ОКЕИ</w:t>
            </w:r>
          </w:p>
        </w:tc>
        <w:tc>
          <w:tcPr>
            <w:tcW w:type="dxa" w:w="284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277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Достижение цели(ей) предоставления Субсидии, указанной(ых) в пункте 1.1 настоящего Соглашения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Автоматический выключатель 212,80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Автоматический выключатель 585,60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Беруши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436,00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Бокорезы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Ветошь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Выколотка латунная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Выколотка стальная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Двигатель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Дин рейка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9,00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 абразивный отрезной для УШ2.125*2,0*22,2 макс об./мин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275,00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 абразивный отрезной для УШМ 1.125*1,6*22,2 макс об./мин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325,00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 абразивный шлифовальный для УШ2.125*6*22,2 макс об./мин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Диэлектрическая отвертка 144,00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Диэлектрическая отвертка 214,50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Емкость для масла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Зажим наборный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Заправка Баллон с защитной смесью К-25 40л ГОСТ 949-73 (полный)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Зубило слесарное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Изолента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Индикатор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Калькулятор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Кисточка искусственная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Киянка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Кнопочный пост ПКЕ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Комплект для монтажа подшипников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Комплект угловых шестигранников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Контактные наконечники 1.0 мм Согласно требований горелки  Сварог ТЕСН MS 36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350,00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Контактные наконечники 1.2 мм Согласно требований горелки MIG/MAG  Сварог ТЕСН MS 36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Концевой выключатель 1 NO, 1 NC контакта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Корпус металлический настенный ЩМП-3-0 36 УХЛ3 IP31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Краги сварщика для ММА и MIG/MAG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112,00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Кросс модуль (N+PE.)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Лепестковый шлифовальный диск 125*22,2 Р40 макс 1000 об./мин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160,00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Линейка слесарная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Маркер по металлу 1. Белый, краска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Маркер по металлу 2. Черный, краска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Мегомметр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Механическая блокировка КМИ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Микрометр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Модульный контактор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Монтировка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Мультиметр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Набор для визуального и измерительного контроля(НВ):</w:t>
            </w:r>
          </w:p>
          <w:p w14:paraId="9B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Лупа просмотровая</w:t>
            </w:r>
          </w:p>
          <w:p w14:paraId="9C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Лупа измерительная</w:t>
            </w:r>
          </w:p>
          <w:p w14:paraId="9D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Штангенциркуль</w:t>
            </w:r>
          </w:p>
          <w:p w14:paraId="9E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Линейка металлическая</w:t>
            </w:r>
          </w:p>
          <w:p w14:paraId="9F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Фонарь ручной</w:t>
            </w:r>
          </w:p>
          <w:p w14:paraId="A0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Рулетка</w:t>
            </w:r>
          </w:p>
          <w:p w14:paraId="A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 для цветной дефектоскопии: пенетрант, очиститель, проявитель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 инструментов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 съемников для полумуфт и подшипников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 съемников для стопорных колец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 чертежных линеек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 щупов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Нож слесарный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Ножи сталь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Нутромер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Образцы шероховатости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2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3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4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5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Ограничитель на DIN-рейку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A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B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C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D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18,00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1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Очки защитные 136,05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Очки защитные 84,00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90,00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Очки защитные с темным стеклом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Перчатких/б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Пластиковая заглушка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Плоскогубцы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Полотенце техническое вафельное. размер 450*1000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Порошковая проволока для сварки вовсех пространственных положениях в смеси К-25 д. 1.2мм, бухта 5кг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138,00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Пресс-клещи обжимные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Приставка модульного контактора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Респиратор 252,00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220,00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Респиратор 537,00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Сальник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Сварочная проволока Св-08Г2С д.1.0мм, бухта 5кг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110,00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Сварочные электроды 2,5мм (4,5 кг) основное покрытие марка УОНИИ 13/55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55,00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Сварочные электроды 4 мм (6 кг) основное покрытие марка УОНИИ 13/55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35,00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Секундомер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Сигнальная лампа зеленая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Сигнальная лампа красная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Сопло стандартное изолированное Согласно требований горелки MIG/MAG Сварог TECH MS 36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Спрей антипригарный для горелок (TECH MS 36)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50,00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Стойка магнитная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Стриппер, клещи для снятия изоляции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Тарелкообразная стальная щетка для УШМ. 125 *22,2 макс. 10000 об./мин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64,00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Тепловое реле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Термогигрометр + Люксометр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Углошлифовальная машина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Угольник поверочный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Циркуль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Чаша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Штангенциркуль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2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3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4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5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Щетка по металлу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A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B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C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D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2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Экстрактор гибкий сальниковый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2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3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4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5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Электродержатель клещевой 400А Esab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A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B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C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D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Эталон для проверки ДМ (кон-трольный образец для капиллярного контроля)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2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3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4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3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</w:tbl>
    <w:p w14:paraId="16030000">
      <w:pPr>
        <w:rPr>
          <w:rFonts w:ascii="Arial" w:hAnsi="Arial"/>
          <w:sz w:val="8"/>
        </w:rPr>
      </w:pPr>
    </w:p>
    <w:p w14:paraId="170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7069"/>
        <w:gridCol w:w="8450"/>
      </w:tblGrid>
      <w:tr>
        <w:trPr>
          <w:trHeight w:hRule="atLeast" w:val="288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1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19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80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B0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404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3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1D0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 Виктор Михайлович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3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1F0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2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21030000">
            <w:pPr>
              <w:rPr>
                <w:rFonts w:ascii="Arial" w:hAnsi="Arial"/>
                <w:sz w:val="2"/>
              </w:rPr>
            </w:pPr>
          </w:p>
        </w:tc>
      </w:tr>
    </w:tbl>
    <w:p w14:paraId="22030000">
      <w:pPr>
        <w:rPr>
          <w:rFonts w:ascii="Arial" w:hAnsi="Arial"/>
          <w:sz w:val="8"/>
        </w:rPr>
      </w:pPr>
    </w:p>
    <w:sectPr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line number"/>
    <w:basedOn w:val="Style_10"/>
    <w:link w:val="Style_9_ch"/>
    <w:rPr>
      <w:rFonts w:asciiTheme="minorAscii" w:hAnsiTheme="minorHAnsi"/>
      <w:sz w:val="24"/>
    </w:rPr>
  </w:style>
  <w:style w:styleId="Style_9_ch" w:type="character">
    <w:name w:val="line number"/>
    <w:basedOn w:val="Style_10_ch"/>
    <w:link w:val="Style_9"/>
    <w:rPr>
      <w:rFonts w:asciiTheme="minorAscii" w:hAnsiTheme="minorHAnsi"/>
      <w:sz w:val="24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0" w:type="paragraph">
    <w:name w:val="Default Paragraph Font"/>
    <w:link w:val="Style_10_ch"/>
    <w:rPr>
      <w:rFonts w:asciiTheme="minorAscii" w:hAnsiTheme="minorHAnsi"/>
      <w:sz w:val="24"/>
    </w:rPr>
  </w:style>
  <w:style w:styleId="Style_10_ch" w:type="character">
    <w:name w:val="Default Paragraph Font"/>
    <w:link w:val="Style_10"/>
    <w:rPr>
      <w:rFonts w:asciiTheme="minorAscii" w:hAnsiTheme="minorHAnsi"/>
      <w:sz w:val="24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2022-12-27T14:00:27Z</dcterms:modified>
</cp:coreProperties>
</file>