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14:paraId="04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Дополнительному Соглашению</w:t>
            </w:r>
          </w:p>
          <w:p w14:paraId="05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от 28.12.2022 № 56ж/1</w:t>
            </w:r>
          </w:p>
        </w:tc>
      </w:tr>
      <w:tr>
        <w:trPr>
          <w:trHeight w:hRule="atLeast" w:val="1929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44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Значения результатов предоставления Субсидии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уточненный</w:t>
            </w:r>
          </w:p>
        </w:tc>
      </w:tr>
    </w:tbl>
    <w:p w14:paraId="1B000000">
      <w:pPr>
        <w:rPr>
          <w:rFonts w:ascii="Arial" w:hAnsi="Arial"/>
          <w:sz w:val="8"/>
        </w:rPr>
      </w:pPr>
    </w:p>
    <w:p w14:paraId="1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32"/>
        <w:tblLayout w:type="fixed"/>
        <w:tblCellMar>
          <w:left w:type="dxa" w:w="0"/>
          <w:right w:type="dxa" w:w="0"/>
        </w:tblCellMar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>
        <w:trPr>
          <w:trHeight w:hRule="atLeast" w:val="288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4942"/>
            <w:gridSpan w:val="3"/>
            <w:tcMar>
              <w:left w:type="dxa" w:w="0"/>
              <w:right w:type="dxa" w:w="0"/>
            </w:tcMar>
            <w:vAlign w:val="top"/>
          </w:tcPr>
          <w:p w14:paraId="2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646"/>
            <w:gridSpan w:val="5"/>
            <w:tcMar>
              <w:left w:type="dxa" w:w="0"/>
              <w:right w:type="dxa" w:w="0"/>
            </w:tcMar>
            <w:vAlign w:val="bottom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075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Номер строки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бюджетной классификации РФ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Аналити-ческий код Субсидии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Результат предоставления Субсидии</w:t>
            </w:r>
          </w:p>
        </w:tc>
        <w:tc>
          <w:tcPr>
            <w:tcW w:type="dxa" w:w="335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Единица измерения</w:t>
            </w:r>
          </w:p>
        </w:tc>
        <w:tc>
          <w:tcPr>
            <w:tcW w:type="dxa" w:w="284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>
        <w:trPr>
          <w:trHeight w:hRule="atLeast" w:val="719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по ОКЕИ</w:t>
            </w:r>
          </w:p>
        </w:tc>
        <w:tc>
          <w:tcPr>
            <w:tcW w:type="dxa" w:w="284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7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 цели(ей) предоставления Субсидии, указанной(ых) в пункте 1.1 настоящего Соглашения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окон в здании учебно - производственного корпуса Фокинского филиала ГАПОУ БТЭиР имени Героя Советского Союза М.А.Афанасьева, расположенного по адресу: г.Фокино, ул. К.Маркса,д.13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окон в здании учебного корпуса  ГАПОУ БТЭиР имени Героя Советского Союза М.А.Афанасьева, расположенного по адресу: г.Брянск, ул. Ак.Королева,д.7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окон в здании учебного корпуса Дятьковского филиала ГАПОУ БТЭиР имени Героя Советского Союза М.А.Афанасьева, расположенного по адресу: г.Дятьково, ул. К.Маркса,д.7а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окон в здании учебного корпуса Клинцовского филиала ГАПОУ БТЭиР имени Героя Советского Союза М.А.Афанасьева, расположенного по адресу: г.Клинцы, пр-т Ленина,д.29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окон в здании учебного корпуса Новозыбковского филиала ГАПОУ БТЭиР имени Героя Советского Союза М.А.Афанасьева, расположенного по адресу: г.Новозыбков, ул. Рошаля,д.25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учебных кабинетов(замена дверей)  в здании учебно-производственного корпуса  ГАПОУ БТЭиР имени Героя Советского Союза М.А.Афанасьева, расположенного по адресу: г.Брянск, ул. Ак.Королева,д.7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учебных кабинетов(замена линолеума)  в здании учебного корпуса  ГАПОУ БТЭиР имени Героя Советского Союза М.А.Афанасьева, расположенного по адресу: г.Брянск, ул. Ак.Королева,д.7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учебных кабинетов(замена линолеума) в здании учебно - производственного корпуса, учебного корпуса Фокинского филиала ГАПОУ БТЭиР имени Героя Советского Союза М.А.Афанасьева, расположенного по адресу: г.Фокино, ул. К.Маркса,д.13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учебных кабинетов(замена линолеума) в здании учебного корпуса Новозыбковского филиала ГАПОУ БТЭиР имени Героя Советского Союза М.А.Афанасьева, расположенного по адресу: г.Новозыбков, ул. Рошаля,д.25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Составление сметной документации  с последующей проверкой сметной стоимости в АУБО «ГЭПБО» на капитальный ремонт кабинетов (замена линолеума) в здании учебно-производственного корпуса Новозыбковского филиала ГАПОУ БТЭиР имени Героя Советского Союза М.А.Афанасьева, расположенного по адресу: г. Новозыбков, ул. Рошаля, д.25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Составление сметной документации  с последующей проверкой сметной стоимости в АУБО «ГЭПБО» на капитальный ремонт кабинетов (замена линолеума) в здании учебно-производственного корпуса Фокинского филиала ГАПОУ БТЭиР имени Героя Советского Союза М.А.Афанасьева, расположенного по адресу: г. Фокино, ул. Карла Маркса, д.13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Составление сметной документации  с последующей проверкой сметной стоимости в АУБО «ГЭПБО» на капитальный ремонт учебных кабинетов (замена дверей) в здании учебного корпуса ГАПОУ БТЭиР имени Героя Советского Союза М.А.Афанасьева, расположенного по адресу: г. Брянск, ул. Академика Королева, д.7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Составление сметной документации  с последующей проверкой сметной стоимости в АУБО «ГЭПБО» на капитальный ремонт учебных кабинетов (замена линолеума) в здании учебного корпуса ГАПОУ БТЭиР имени Героя Советского Союза М.А.Афанасьева, расположенного по адресу: г. Брянск, ул. Академика Королева, д.7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</w:tbl>
    <w:p w14:paraId="AF000000">
      <w:pPr>
        <w:rPr>
          <w:rFonts w:ascii="Arial" w:hAnsi="Arial"/>
          <w:sz w:val="8"/>
        </w:rPr>
      </w:pPr>
    </w:p>
    <w:p w14:paraId="B0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B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B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B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7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B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B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BA000000">
            <w:pPr>
              <w:rPr>
                <w:rFonts w:ascii="Arial" w:hAnsi="Arial"/>
                <w:sz w:val="2"/>
              </w:rPr>
            </w:pPr>
          </w:p>
        </w:tc>
      </w:tr>
    </w:tbl>
    <w:p w14:paraId="BB000000">
      <w:pPr>
        <w:rPr>
          <w:rFonts w:ascii="Arial" w:hAnsi="Arial"/>
          <w:sz w:val="8"/>
        </w:rPr>
      </w:pP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line number"/>
    <w:basedOn w:val="Style_6"/>
    <w:link w:val="Style_5_ch"/>
    <w:rPr>
      <w:rFonts w:asciiTheme="minorAscii" w:hAnsiTheme="minorHAnsi"/>
      <w:sz w:val="24"/>
    </w:rPr>
  </w:style>
  <w:style w:styleId="Style_5_ch" w:type="character">
    <w:name w:val="line number"/>
    <w:basedOn w:val="Style_6_ch"/>
    <w:link w:val="Style_5"/>
    <w:rPr>
      <w:rFonts w:asciiTheme="minorAscii" w:hAnsiTheme="minorHAnsi"/>
      <w:sz w:val="24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6" w:type="paragraph">
    <w:name w:val="Default Paragraph Font"/>
    <w:link w:val="Style_6_ch"/>
    <w:rPr>
      <w:rFonts w:asciiTheme="minorAscii" w:hAnsiTheme="minorHAnsi"/>
      <w:sz w:val="24"/>
    </w:rPr>
  </w:style>
  <w:style w:styleId="Style_6_ch" w:type="character">
    <w:name w:val="Default Paragraph Font"/>
    <w:link w:val="Style_6"/>
    <w:rPr>
      <w:rFonts w:asciiTheme="minorAscii" w:hAnsiTheme="minorHAnsi"/>
      <w:sz w:val="24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2022-12-28T13:37:08Z</dcterms:modified>
</cp:coreProperties>
</file>