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docProps/custom.xml" ContentType="application/vnd.openxmlformats-officedocument.custom-properti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both"/>
        <w:spacing w:before="120" w:after="120" w:line="288" w:lineRule="auto"/>
        <w:rPr>
          <w:rFonts w:ascii="Times New Roman" w:hAnsi="Times New Roman" w:cs="Times New Roman" w:eastAsia="Times New Roman"/>
        </w:rPr>
        <w:outlineLvl w:val="0"/>
      </w:pPr>
      <w:r>
        <w:rPr>
          <w:rFonts w:ascii="Times New Roman" w:hAnsi="Times New Roman" w:cs="Times New Roman" w:eastAsia="Times New Roman"/>
        </w:rPr>
      </w:r>
      <w:r/>
    </w:p>
    <w:p>
      <w:pPr>
        <w:jc w:val="both"/>
        <w:spacing w:before="120" w:after="120" w:line="288" w:lineRule="auto"/>
        <w:rPr>
          <w:rFonts w:ascii="Times New Roman" w:hAnsi="Times New Roman" w:cs="Times New Roman" w:eastAsia="Times New Roman"/>
        </w:rPr>
        <w:outlineLvl w:val="0"/>
      </w:pPr>
      <w:r>
        <w:rPr>
          <w:rFonts w:ascii="Times New Roman" w:hAnsi="Times New Roman" w:cs="Times New Roman" w:eastAsia="Times New Roman"/>
        </w:rPr>
        <w:t xml:space="preserve">ПРЕСС</w:t>
      </w:r>
      <w:r>
        <w:rPr>
          <w:rFonts w:ascii="Times New Roman" w:hAnsi="Times New Roman" w:cs="Times New Roman" w:eastAsia="Times New Roman"/>
        </w:rPr>
        <w:t xml:space="preserve">-</w:t>
      </w:r>
      <w:r>
        <w:rPr>
          <w:rFonts w:ascii="Times New Roman" w:hAnsi="Times New Roman" w:cs="Times New Roman" w:eastAsia="Times New Roman"/>
        </w:rPr>
        <w:t xml:space="preserve">РЕЛИЗ</w:t>
      </w:r>
      <w:r>
        <w:rPr>
          <w:rFonts w:ascii="Times New Roman" w:hAnsi="Times New Roman" w:cs="Times New Roman"/>
        </w:rPr>
        <w:t xml:space="preserve"> </w:t>
      </w:r>
      <w:r/>
    </w:p>
    <w:p>
      <w:pPr>
        <w:jc w:val="center"/>
        <w:spacing w:before="120" w:after="120" w:line="288" w:lineRule="auto"/>
        <w:rPr>
          <w:rFonts w:ascii="Times New Roman" w:hAnsi="Times New Roman" w:cs="Times New Roman"/>
          <w:b/>
          <w:bCs/>
          <w:sz w:val="28"/>
          <w:szCs w:val="28"/>
        </w:rPr>
      </w:pPr>
      <w:r>
        <w:rPr>
          <w:rFonts w:ascii="Times New Roman" w:hAnsi="Times New Roman" w:cs="Times New Roman"/>
          <w:b/>
          <w:bCs/>
          <w:sz w:val="28"/>
          <w:szCs w:val="28"/>
        </w:rPr>
        <w:t xml:space="preserve">Жителей</w:t>
      </w:r>
      <w:r>
        <w:t xml:space="preserve"> </w:t>
      </w:r>
      <w:r>
        <w:rPr>
          <w:rFonts w:ascii="Times New Roman" w:hAnsi="Times New Roman" w:cs="Times New Roman"/>
          <w:b/>
          <w:bCs/>
          <w:sz w:val="28"/>
          <w:szCs w:val="28"/>
        </w:rPr>
        <w:t xml:space="preserve">Брянс</w:t>
      </w:r>
      <w:r>
        <w:rPr>
          <w:rFonts w:ascii="Times New Roman" w:hAnsi="Times New Roman" w:cs="Times New Roman"/>
          <w:b/>
          <w:bCs/>
          <w:sz w:val="28"/>
          <w:szCs w:val="28"/>
        </w:rPr>
        <w:t xml:space="preserve">кой области</w:t>
      </w:r>
      <w:r>
        <w:rPr>
          <w:rFonts w:ascii="Times New Roman" w:hAnsi="Times New Roman" w:cs="Times New Roman"/>
        </w:rPr>
        <w:t xml:space="preserve"> </w:t>
      </w:r>
      <w:r>
        <w:rPr>
          <w:rFonts w:ascii="Times New Roman" w:hAnsi="Times New Roman" w:cs="Times New Roman"/>
          <w:b/>
          <w:bCs/>
          <w:sz w:val="28"/>
          <w:szCs w:val="28"/>
        </w:rPr>
        <w:t xml:space="preserve">приглашают к участию в новом сезоне </w:t>
      </w:r>
      <w:r>
        <w:rPr>
          <w:rFonts w:ascii="Times New Roman" w:hAnsi="Times New Roman" w:cs="Times New Roman"/>
          <w:b/>
          <w:bCs/>
          <w:sz w:val="28"/>
          <w:szCs w:val="28"/>
        </w:rPr>
        <w:t xml:space="preserve">проекта «Флагманы образования»</w:t>
      </w:r>
      <w:r/>
    </w:p>
    <w:p>
      <w:pPr>
        <w:jc w:val="both"/>
        <w:spacing w:before="120" w:after="120" w:line="288" w:lineRule="auto"/>
        <w:rPr>
          <w:rFonts w:ascii="Times New Roman" w:hAnsi="Times New Roman" w:cs="Times New Roman" w:eastAsia="Times New Roman"/>
          <w:b/>
          <w:bCs/>
        </w:rPr>
      </w:pPr>
      <w:r>
        <w:rPr>
          <w:rFonts w:ascii="Times New Roman" w:hAnsi="Times New Roman" w:cs="Times New Roman"/>
          <w:b/>
          <w:bCs/>
        </w:rPr>
        <w:t xml:space="preserve">Проект</w:t>
      </w:r>
      <w:r>
        <w:rPr>
          <w:rFonts w:ascii="Times New Roman" w:hAnsi="Times New Roman" w:cs="Times New Roman"/>
        </w:rPr>
        <w:t xml:space="preserve"> </w:t>
      </w:r>
      <w:hyperlink r:id="rId11" w:tooltip="https://flagmany.rsv.ru/" w:history="1">
        <w:r>
          <w:rPr>
            <w:rStyle w:val="768"/>
            <w:rFonts w:ascii="Times New Roman" w:hAnsi="Times New Roman" w:cs="Times New Roman"/>
            <w:b/>
            <w:bCs/>
          </w:rPr>
          <w:t xml:space="preserve">«Флагманы образования»</w:t>
        </w:r>
      </w:hyperlink>
      <w:r>
        <w:rPr>
          <w:rFonts w:ascii="Times New Roman" w:hAnsi="Times New Roman" w:cs="Times New Roman"/>
          <w:b/>
          <w:bCs/>
        </w:rPr>
        <w:t xml:space="preserve"> президентской платформы </w:t>
      </w:r>
      <w:hyperlink r:id="rId12" w:tooltip="https://rsv.ru/" w:history="1">
        <w:r>
          <w:rPr>
            <w:rStyle w:val="768"/>
            <w:rFonts w:ascii="Times New Roman" w:hAnsi="Times New Roman" w:cs="Times New Roman"/>
            <w:b/>
            <w:bCs/>
          </w:rPr>
          <w:t xml:space="preserve">«Россия – страна возможностей»</w:t>
        </w:r>
      </w:hyperlink>
      <w:r>
        <w:rPr>
          <w:rFonts w:ascii="Times New Roman" w:hAnsi="Times New Roman" w:cs="Times New Roman"/>
          <w:b/>
          <w:bCs/>
        </w:rPr>
        <w:t xml:space="preserve"> </w:t>
      </w:r>
      <w:r>
        <w:rPr>
          <w:rFonts w:ascii="Times New Roman" w:hAnsi="Times New Roman" w:cs="Times New Roman"/>
          <w:b/>
          <w:bCs/>
        </w:rPr>
        <w:t xml:space="preserve">дал старт</w:t>
      </w:r>
      <w:r>
        <w:rPr>
          <w:rFonts w:ascii="Times New Roman" w:hAnsi="Times New Roman" w:cs="Times New Roman"/>
          <w:b/>
          <w:bCs/>
        </w:rPr>
        <w:t xml:space="preserve"> четверт</w:t>
      </w:r>
      <w:r>
        <w:rPr>
          <w:rFonts w:ascii="Times New Roman" w:hAnsi="Times New Roman" w:cs="Times New Roman"/>
          <w:b/>
          <w:bCs/>
        </w:rPr>
        <w:t xml:space="preserve">ому</w:t>
      </w:r>
      <w:r>
        <w:rPr>
          <w:rFonts w:ascii="Times New Roman" w:hAnsi="Times New Roman" w:cs="Times New Roman"/>
          <w:b/>
          <w:bCs/>
        </w:rPr>
        <w:t xml:space="preserve"> сезон</w:t>
      </w:r>
      <w:r>
        <w:rPr>
          <w:rFonts w:ascii="Times New Roman" w:hAnsi="Times New Roman" w:cs="Times New Roman"/>
          <w:b/>
          <w:bCs/>
        </w:rPr>
        <w:t xml:space="preserve">у</w:t>
      </w:r>
      <w:r>
        <w:rPr>
          <w:rFonts w:ascii="Times New Roman" w:hAnsi="Times New Roman" w:cs="Times New Roman"/>
          <w:b/>
          <w:bCs/>
        </w:rPr>
        <w:t xml:space="preserve"> в День образования на Международной выставке-форуме «Россия» на ВДНХ.</w:t>
      </w:r>
      <w:r>
        <w:rPr>
          <w:rFonts w:ascii="Times New Roman" w:hAnsi="Times New Roman" w:cs="Times New Roman"/>
          <w:b/>
          <w:bCs/>
        </w:rPr>
        <w:t xml:space="preserve"> </w:t>
      </w:r>
      <w:r>
        <w:rPr>
          <w:rFonts w:ascii="Times New Roman" w:hAnsi="Times New Roman" w:cs="Times New Roman"/>
          <w:b/>
          <w:bCs/>
        </w:rPr>
        <w:t xml:space="preserve">Управленцы в сфере образования, педагоги и студенты </w:t>
      </w:r>
      <w:r>
        <w:rPr>
          <w:rFonts w:ascii="Times New Roman" w:hAnsi="Times New Roman" w:cs="Times New Roman"/>
          <w:b/>
          <w:bCs/>
        </w:rPr>
        <w:t xml:space="preserve">Брянской области </w:t>
      </w:r>
      <w:r>
        <w:rPr>
          <w:rFonts w:ascii="Times New Roman" w:hAnsi="Times New Roman" w:cs="Times New Roman"/>
          <w:b/>
          <w:bCs/>
        </w:rPr>
        <w:t xml:space="preserve">получат возможность заявить о себе, пройти профильное обучение, а также </w:t>
      </w:r>
      <w:r>
        <w:rPr>
          <w:rFonts w:ascii="Times New Roman" w:hAnsi="Times New Roman" w:cs="Times New Roman"/>
          <w:b/>
          <w:bCs/>
        </w:rPr>
        <w:t xml:space="preserve">войти в</w:t>
      </w:r>
      <w:r>
        <w:rPr>
          <w:rFonts w:ascii="Times New Roman" w:hAnsi="Times New Roman" w:cs="Times New Roman"/>
          <w:b/>
          <w:bCs/>
        </w:rPr>
        <w:t xml:space="preserve"> управленческ</w:t>
      </w:r>
      <w:r>
        <w:rPr>
          <w:rFonts w:ascii="Times New Roman" w:hAnsi="Times New Roman" w:cs="Times New Roman"/>
          <w:b/>
          <w:bCs/>
        </w:rPr>
        <w:t xml:space="preserve">ий </w:t>
      </w:r>
      <w:r>
        <w:rPr>
          <w:rFonts w:ascii="Times New Roman" w:hAnsi="Times New Roman" w:cs="Times New Roman"/>
          <w:b/>
          <w:bCs/>
        </w:rPr>
        <w:t xml:space="preserve">кадров</w:t>
      </w:r>
      <w:r>
        <w:rPr>
          <w:rFonts w:ascii="Times New Roman" w:hAnsi="Times New Roman" w:cs="Times New Roman"/>
          <w:b/>
          <w:bCs/>
        </w:rPr>
        <w:t xml:space="preserve">ый</w:t>
      </w:r>
      <w:r>
        <w:rPr>
          <w:rFonts w:ascii="Times New Roman" w:hAnsi="Times New Roman" w:cs="Times New Roman"/>
          <w:b/>
          <w:bCs/>
        </w:rPr>
        <w:t xml:space="preserve"> </w:t>
      </w:r>
      <w:r>
        <w:rPr>
          <w:rFonts w:ascii="Times New Roman" w:hAnsi="Times New Roman" w:cs="Times New Roman"/>
          <w:b/>
          <w:bCs/>
        </w:rPr>
        <w:t xml:space="preserve">резерв системы образования Российской Федерации</w:t>
      </w:r>
      <w:r>
        <w:rPr>
          <w:rFonts w:ascii="Times New Roman" w:hAnsi="Times New Roman" w:cs="Times New Roman"/>
          <w:b/>
          <w:bCs/>
        </w:rPr>
        <w:t xml:space="preserve">.</w:t>
      </w:r>
      <w:r>
        <w:rPr>
          <w:rFonts w:ascii="Times New Roman" w:hAnsi="Times New Roman" w:cs="Times New Roman" w:eastAsia="Times New Roman"/>
          <w:b/>
          <w:bCs/>
        </w:rPr>
        <w:t xml:space="preserve"> </w:t>
      </w:r>
      <w:r/>
    </w:p>
    <w:p>
      <w:pPr>
        <w:jc w:val="both"/>
        <w:spacing w:before="120" w:after="120" w:line="288" w:lineRule="auto"/>
        <w:rPr>
          <w:rFonts w:ascii="Times New Roman" w:hAnsi="Times New Roman" w:cs="Times New Roman"/>
        </w:rPr>
      </w:pPr>
      <w:r>
        <w:rPr>
          <w:rFonts w:ascii="Times New Roman" w:hAnsi="Times New Roman" w:cs="Times New Roman"/>
        </w:rPr>
        <w:t xml:space="preserve">Конкурс «Флагманы образования» реализуется в рамках федерального проекта «Социальные лифты для каждого» национального проекта «Образование», проводится при поддержке Министерства просвещения Российской Федерации.</w:t>
      </w:r>
      <w:r/>
    </w:p>
    <w:p>
      <w:pPr>
        <w:jc w:val="both"/>
        <w:spacing w:before="120" w:after="120" w:line="288" w:lineRule="auto"/>
        <w:rPr>
          <w:rFonts w:ascii="Times New Roman" w:hAnsi="Times New Roman" w:cs="Times New Roman"/>
        </w:rPr>
      </w:pPr>
      <w:r>
        <w:rPr>
          <w:rFonts w:ascii="Times New Roman" w:hAnsi="Times New Roman" w:cs="Times New Roman"/>
        </w:rPr>
        <w:t xml:space="preserve">Первый заместитель генерального директора АНО «Россия – страна возможностей» </w:t>
      </w:r>
      <w:r>
        <w:rPr>
          <w:rFonts w:ascii="Times New Roman" w:hAnsi="Times New Roman" w:cs="Times New Roman"/>
          <w:b/>
        </w:rPr>
        <w:t xml:space="preserve">Алексей Агафонов</w:t>
      </w:r>
      <w:r>
        <w:rPr>
          <w:rFonts w:ascii="Times New Roman" w:hAnsi="Times New Roman" w:cs="Times New Roman"/>
        </w:rPr>
        <w:t xml:space="preserve"> рассказал о результатах реализации проекта в 2023 году и презентовал маршрут участия в новом сезоне.</w:t>
      </w:r>
      <w:r/>
    </w:p>
    <w:p>
      <w:pPr>
        <w:jc w:val="both"/>
        <w:spacing w:before="120" w:after="120" w:line="288" w:lineRule="auto"/>
        <w:rPr>
          <w:rFonts w:ascii="Times New Roman" w:hAnsi="Times New Roman" w:cs="Times New Roman"/>
          <w:i/>
        </w:rPr>
      </w:pPr>
      <w:r>
        <w:rPr>
          <w:rFonts w:ascii="Times New Roman" w:hAnsi="Times New Roman" w:cs="Times New Roman"/>
          <w:i/>
        </w:rPr>
        <w:t xml:space="preserve">«Более 230 тысяч представителей педагогического сообщества со всей России уже стали частью проекта «Флагманы образования», и я уверен, что в этом году еще больше активных и инициативных участников пополнят наши ряды, – </w:t>
      </w:r>
      <w:r>
        <w:rPr>
          <w:rFonts w:ascii="Times New Roman" w:hAnsi="Times New Roman" w:cs="Times New Roman"/>
        </w:rPr>
        <w:t xml:space="preserve">отметил </w:t>
      </w:r>
      <w:r>
        <w:rPr>
          <w:rFonts w:ascii="Times New Roman" w:hAnsi="Times New Roman" w:cs="Times New Roman"/>
          <w:b/>
        </w:rPr>
        <w:t xml:space="preserve">Алексей Агафонов.</w:t>
      </w:r>
      <w:r>
        <w:rPr>
          <w:rFonts w:ascii="Times New Roman" w:hAnsi="Times New Roman" w:cs="Times New Roman"/>
          <w:i/>
        </w:rPr>
        <w:t xml:space="preserve"> – Проекты президентской платформы «Россия – страна возмож</w:t>
      </w:r>
      <w:r>
        <w:rPr>
          <w:rFonts w:ascii="Times New Roman" w:hAnsi="Times New Roman" w:cs="Times New Roman"/>
          <w:i/>
        </w:rPr>
        <w:t xml:space="preserve">ностей» делают социальные лифты доступней, помогают гражданам нашей страны развиваться в своей профессии, расширять возможности, в том числе и карьерные. Участие в проекте «Флагманы образования» создает условия для профессионального развития управленцев в </w:t>
      </w:r>
      <w:r>
        <w:rPr>
          <w:rFonts w:ascii="Times New Roman" w:hAnsi="Times New Roman" w:cs="Times New Roman"/>
          <w:i/>
        </w:rPr>
        <w:t xml:space="preserve">сфере образования, педагогов и студентов. Регистрируйтесь на сайте проекта, приглашайте коллег и друзей. А мы совместно с Министерством просвещения России будем способствовать вашему профессиональному и карьерному развитию в «России – стране возможностей».</w:t>
      </w:r>
      <w:r/>
    </w:p>
    <w:p>
      <w:pPr>
        <w:jc w:val="both"/>
        <w:spacing w:before="120" w:after="120" w:line="288" w:lineRule="auto"/>
        <w:rPr>
          <w:rFonts w:ascii="Times New Roman" w:hAnsi="Times New Roman" w:cs="Times New Roman"/>
        </w:rPr>
      </w:pPr>
      <w:r>
        <w:rPr>
          <w:rFonts w:ascii="Times New Roman" w:hAnsi="Times New Roman" w:cs="Times New Roman"/>
        </w:rPr>
        <w:t xml:space="preserve">Принять учас</w:t>
      </w:r>
      <w:r>
        <w:rPr>
          <w:rFonts w:ascii="Times New Roman" w:hAnsi="Times New Roman" w:cs="Times New Roman"/>
        </w:rPr>
        <w:t xml:space="preserve">тие в проекте «Флагманы образования» могут управленцы в сфере образования, педагоги, а также студенты (не младше 18 лет на момент регистрации в проекте) высших и средних специальных учебных заведений всех направлений обучения. Регистрация открыта на сайте </w:t>
      </w:r>
      <w:hyperlink r:id="rId13" w:tooltip="https://flagmany.rsv.ru/" w:history="1">
        <w:r>
          <w:rPr>
            <w:rStyle w:val="768"/>
            <w:rFonts w:ascii="Times New Roman" w:hAnsi="Times New Roman" w:cs="Times New Roman"/>
          </w:rPr>
          <w:t xml:space="preserve">flagmany.rsv.ru.</w:t>
        </w:r>
      </w:hyperlink>
      <w:r/>
      <w:r/>
    </w:p>
    <w:p>
      <w:pPr>
        <w:jc w:val="both"/>
        <w:spacing w:before="120" w:after="120" w:line="288" w:lineRule="auto"/>
        <w:rPr>
          <w:rFonts w:ascii="Times New Roman" w:hAnsi="Times New Roman" w:cs="Times New Roman"/>
        </w:rPr>
      </w:pPr>
      <w:r>
        <w:rPr>
          <w:rFonts w:ascii="Times New Roman" w:hAnsi="Times New Roman" w:cs="Times New Roman"/>
        </w:rPr>
        <w:t xml:space="preserve">В предыдущем сезоне проекта «Флагманы образования» президентской платформы «Россия – страна возможностей» от </w:t>
      </w:r>
      <w:r>
        <w:rPr>
          <w:rFonts w:ascii="Times New Roman" w:hAnsi="Times New Roman" w:cs="Times New Roman"/>
        </w:rPr>
        <w:t xml:space="preserve">Брянской области </w:t>
      </w:r>
      <w:r>
        <w:rPr>
          <w:rFonts w:ascii="Times New Roman" w:hAnsi="Times New Roman" w:cs="Times New Roman"/>
        </w:rPr>
        <w:t xml:space="preserve">поступил</w:t>
      </w:r>
      <w:r>
        <w:rPr>
          <w:rFonts w:ascii="Times New Roman" w:hAnsi="Times New Roman" w:cs="Times New Roman"/>
        </w:rPr>
        <w:t xml:space="preserve">о</w:t>
      </w:r>
      <w:r>
        <w:rPr>
          <w:rFonts w:ascii="Times New Roman" w:hAnsi="Times New Roman" w:cs="Times New Roman"/>
        </w:rPr>
        <w:t xml:space="preserve"> </w:t>
      </w:r>
      <w:r>
        <w:rPr>
          <w:rFonts w:ascii="Times New Roman" w:hAnsi="Times New Roman" w:cs="Times New Roman"/>
          <w:b/>
          <w:bCs/>
        </w:rPr>
        <w:t xml:space="preserve">178</w:t>
      </w:r>
      <w:r>
        <w:rPr>
          <w:rFonts w:ascii="Times New Roman" w:hAnsi="Times New Roman" w:cs="Times New Roman"/>
        </w:rPr>
        <w:t xml:space="preserve"> заяв</w:t>
      </w:r>
      <w:r>
        <w:rPr>
          <w:rFonts w:ascii="Times New Roman" w:hAnsi="Times New Roman" w:cs="Times New Roman"/>
        </w:rPr>
        <w:t xml:space="preserve">ок</w:t>
      </w:r>
      <w:r>
        <w:rPr>
          <w:rFonts w:ascii="Times New Roman" w:hAnsi="Times New Roman" w:cs="Times New Roman"/>
        </w:rPr>
        <w:t xml:space="preserve">, </w:t>
      </w:r>
      <w:r>
        <w:rPr>
          <w:rFonts w:ascii="Times New Roman" w:hAnsi="Times New Roman" w:cs="Times New Roman"/>
          <w:b/>
          <w:bCs/>
        </w:rPr>
        <w:t xml:space="preserve">четыре</w:t>
      </w:r>
      <w:r>
        <w:rPr>
          <w:rFonts w:ascii="Times New Roman" w:hAnsi="Times New Roman" w:cs="Times New Roman"/>
        </w:rPr>
        <w:t xml:space="preserve"> участни</w:t>
      </w:r>
      <w:r>
        <w:rPr>
          <w:rFonts w:ascii="Times New Roman" w:hAnsi="Times New Roman" w:cs="Times New Roman"/>
        </w:rPr>
        <w:t xml:space="preserve">ка </w:t>
      </w:r>
      <w:r>
        <w:rPr>
          <w:rFonts w:ascii="Times New Roman" w:hAnsi="Times New Roman" w:cs="Times New Roman"/>
        </w:rPr>
        <w:t xml:space="preserve">представил</w:t>
      </w:r>
      <w:r>
        <w:rPr>
          <w:rFonts w:ascii="Times New Roman" w:hAnsi="Times New Roman" w:cs="Times New Roman"/>
        </w:rPr>
        <w:t xml:space="preserve">и</w:t>
      </w:r>
      <w:r>
        <w:rPr>
          <w:rFonts w:ascii="Times New Roman" w:hAnsi="Times New Roman" w:cs="Times New Roman"/>
        </w:rPr>
        <w:t xml:space="preserve"> регион в финале конкурса.</w:t>
      </w:r>
      <w:r/>
    </w:p>
    <w:p>
      <w:pPr>
        <w:jc w:val="both"/>
        <w:spacing w:before="120" w:after="120" w:line="288" w:lineRule="auto"/>
        <w:rPr>
          <w:rFonts w:ascii="Times New Roman" w:hAnsi="Times New Roman" w:cs="Times New Roman"/>
        </w:rPr>
      </w:pPr>
      <w:r>
        <w:rPr>
          <w:rFonts w:ascii="Times New Roman" w:hAnsi="Times New Roman" w:cs="Times New Roman"/>
        </w:rPr>
        <w:t xml:space="preserve">Проект «Флагманы образования» вкл</w:t>
      </w:r>
      <w:r>
        <w:rPr>
          <w:rFonts w:ascii="Times New Roman" w:hAnsi="Times New Roman" w:cs="Times New Roman"/>
        </w:rPr>
        <w:t xml:space="preserve">ючает не только профессиональный конкурс, но и ряд мероприятий, нацеленных на содействие управленцам в сфере образования, педагогам в их личностном и карьерном развитии, а также создает новые инструменты вовлечения студентов в педагогические специальности.</w:t>
      </w:r>
      <w:r/>
    </w:p>
    <w:p>
      <w:pPr>
        <w:jc w:val="both"/>
        <w:spacing w:before="120" w:after="120" w:line="288" w:lineRule="auto"/>
        <w:rPr>
          <w:rFonts w:ascii="Times New Roman" w:hAnsi="Times New Roman" w:cs="Times New Roman"/>
        </w:rPr>
      </w:pPr>
      <w:r>
        <w:rPr>
          <w:rFonts w:ascii="Times New Roman" w:hAnsi="Times New Roman" w:cs="Times New Roman"/>
        </w:rPr>
        <w:t xml:space="preserve">После регистрации в проекте участник получает возможность пройти по желанию входную диагнос</w:t>
      </w:r>
      <w:r>
        <w:rPr>
          <w:rFonts w:ascii="Times New Roman" w:hAnsi="Times New Roman" w:cs="Times New Roman"/>
        </w:rPr>
        <w:t xml:space="preserve">тику по трем направлениям: лидерство и командообразование, знания в области государственной образовательной политики, гибкие навыки. На основе результатов диагностики формируются рекомендации по развитию профессиональных знаний и универсальных компетенций.</w:t>
      </w:r>
      <w:r/>
    </w:p>
    <w:p>
      <w:pPr>
        <w:jc w:val="both"/>
        <w:spacing w:before="120" w:after="120" w:line="288" w:lineRule="auto"/>
        <w:rPr>
          <w:rFonts w:ascii="Times New Roman" w:hAnsi="Times New Roman" w:cs="Times New Roman"/>
        </w:rPr>
      </w:pPr>
      <w:r>
        <w:rPr>
          <w:rFonts w:ascii="Times New Roman" w:hAnsi="Times New Roman" w:cs="Times New Roman"/>
        </w:rPr>
        <w:t xml:space="preserve">С февраля по август конкурсантам будет доступен «Образовательный марафон», который реализуется совместно с партнерами: Государственным университетом Просвещения, РАНХиГС, Мастерской у</w:t>
      </w:r>
      <w:r>
        <w:rPr>
          <w:rFonts w:ascii="Times New Roman" w:hAnsi="Times New Roman" w:cs="Times New Roman"/>
        </w:rPr>
        <w:t xml:space="preserve">правления «Сенеж», «Агентством стратегических инициатив», Высшей школой экономки и другими ведущими образовательными организациями страны. «Образовательный марафон» будет доступен только зарегистрированным пользователям в личном кабинете участника проекта.</w:t>
      </w:r>
      <w:r/>
    </w:p>
    <w:p>
      <w:pPr>
        <w:jc w:val="both"/>
        <w:spacing w:before="120" w:after="120" w:line="288" w:lineRule="auto"/>
        <w:rPr>
          <w:rFonts w:ascii="Times New Roman" w:hAnsi="Times New Roman" w:cs="Times New Roman"/>
        </w:rPr>
      </w:pPr>
      <w:r>
        <w:rPr>
          <w:rFonts w:ascii="Times New Roman" w:hAnsi="Times New Roman" w:cs="Times New Roman"/>
        </w:rPr>
        <w:t xml:space="preserve">Образовательный марафон</w:t>
      </w:r>
      <w:r>
        <w:rPr>
          <w:rFonts w:ascii="Times New Roman" w:hAnsi="Times New Roman" w:cs="Times New Roman"/>
        </w:rPr>
        <w:t xml:space="preserve"> поможет подготовиться к конкурсу. Его мероприятия пройдут по четырем тематическим направлениям: государственная образовательная политика, лидерство и командообразование, гибкие навыки, а также студенческая мастерская: проектная деятельность в образовании.</w:t>
      </w:r>
      <w:r/>
    </w:p>
    <w:p>
      <w:pPr>
        <w:jc w:val="both"/>
        <w:spacing w:before="120" w:after="120" w:line="288" w:lineRule="auto"/>
        <w:rPr>
          <w:rFonts w:ascii="Times New Roman" w:hAnsi="Times New Roman" w:cs="Times New Roman"/>
        </w:rPr>
      </w:pPr>
      <w:r>
        <w:rPr>
          <w:rFonts w:ascii="Times New Roman" w:hAnsi="Times New Roman" w:cs="Times New Roman"/>
        </w:rPr>
        <w:t xml:space="preserve">В начале августа стартует профессиональный конкурс «Флагманы образования», который начнется с комплексной диагностики надпроф</w:t>
      </w:r>
      <w:r>
        <w:rPr>
          <w:rFonts w:ascii="Times New Roman" w:hAnsi="Times New Roman" w:cs="Times New Roman"/>
        </w:rPr>
        <w:t xml:space="preserve">ессиональных компетенций и профессиональных знаний. Участникам предстоит пройти ряд профильных заданий, по итогам которых будут составлены рейтинги и сформированы списки полуфиналистов конкурса для управленцев и педагогов и списки финалистов для студентов.</w:t>
      </w:r>
      <w:r/>
    </w:p>
    <w:p>
      <w:pPr>
        <w:jc w:val="both"/>
        <w:spacing w:before="120" w:after="120" w:line="288" w:lineRule="auto"/>
        <w:rPr>
          <w:rFonts w:ascii="Times New Roman" w:hAnsi="Times New Roman" w:cs="Times New Roman"/>
        </w:rPr>
      </w:pPr>
      <w:r>
        <w:rPr>
          <w:rFonts w:ascii="Times New Roman" w:hAnsi="Times New Roman" w:cs="Times New Roman"/>
        </w:rPr>
        <w:t xml:space="preserve">Очные полуфиналы конкурса пройдут в каждом субъекте РФ в октябре. Финальные испытания для управленцев и педагогов запланированы на ноябрь этого года.  Студенты по итогам дистанционного этапа встретятся в финале в октябре.</w:t>
      </w:r>
      <w:r/>
    </w:p>
    <w:p>
      <w:pPr>
        <w:jc w:val="both"/>
        <w:spacing w:before="120" w:after="120" w:line="288" w:lineRule="auto"/>
        <w:rPr>
          <w:rFonts w:ascii="Times New Roman" w:hAnsi="Times New Roman" w:cs="Times New Roman"/>
        </w:rPr>
      </w:pPr>
      <w:r>
        <w:rPr>
          <w:rFonts w:ascii="Times New Roman" w:hAnsi="Times New Roman" w:cs="Times New Roman"/>
        </w:rPr>
        <w:t xml:space="preserve">Пр</w:t>
      </w:r>
      <w:r>
        <w:rPr>
          <w:rFonts w:ascii="Times New Roman" w:hAnsi="Times New Roman" w:cs="Times New Roman"/>
        </w:rPr>
        <w:t xml:space="preserve">офессиональный конкурс «Флагманы образования» президентской платформы «Россия – страна возможностей» нацелен на создание условий для формирования кадрового резерва в сфере общего образования, среднего профессионального образования и соответствующего дополн</w:t>
      </w:r>
      <w:r>
        <w:rPr>
          <w:rFonts w:ascii="Times New Roman" w:hAnsi="Times New Roman" w:cs="Times New Roman"/>
        </w:rPr>
        <w:t xml:space="preserve">ительного профессионального образования. Конкурс зарекомендовал себя как инструмент формирования кадрового резерва системы образования РФ. Из числа финалистов и победителей конкурса 935 человек уже получили возможность карьерного и профессионального роста.</w:t>
      </w:r>
      <w:r/>
    </w:p>
    <w:p>
      <w:pPr>
        <w:jc w:val="both"/>
        <w:spacing w:before="120" w:after="120" w:line="288" w:lineRule="auto"/>
        <w:rPr>
          <w:rFonts w:ascii="Times New Roman" w:hAnsi="Times New Roman" w:cs="Times New Roman"/>
        </w:rPr>
      </w:pPr>
      <w:r>
        <w:rPr>
          <w:rFonts w:ascii="Times New Roman" w:hAnsi="Times New Roman" w:cs="Times New Roman"/>
        </w:rPr>
        <w:t xml:space="preserve">Мероприятие прошло в рамках образовательной программы в лектории Российского общества «Знание» на Международной выставке-форуме "Россия" в павильоне №34 "Космонавтика и авиация".</w:t>
      </w:r>
      <w:r/>
    </w:p>
    <w:p>
      <w:pPr>
        <w:jc w:val="both"/>
        <w:spacing w:before="120" w:after="120" w:line="288" w:lineRule="auto"/>
        <w:rPr>
          <w:rFonts w:ascii="Times New Roman" w:hAnsi="Times New Roman" w:cs="Times New Roman" w:eastAsia="Times New Roman"/>
          <w:b/>
          <w:sz w:val="22"/>
          <w:szCs w:val="22"/>
          <w:highlight w:val="white"/>
          <w:u w:val="single"/>
        </w:rPr>
      </w:pPr>
      <w:r>
        <w:rPr>
          <w:rFonts w:ascii="Times New Roman" w:hAnsi="Times New Roman" w:cs="Times New Roman" w:eastAsia="Times New Roman"/>
          <w:b/>
          <w:sz w:val="22"/>
          <w:szCs w:val="22"/>
          <w:highlight w:val="white"/>
          <w:u w:val="single"/>
        </w:rPr>
        <w:t xml:space="preserve">Информационная справка</w:t>
      </w:r>
      <w:r/>
    </w:p>
    <w:p>
      <w:pPr>
        <w:jc w:val="both"/>
        <w:spacing w:before="120" w:after="120" w:line="288" w:lineRule="auto"/>
        <w:rPr>
          <w:rFonts w:ascii="Times New Roman" w:hAnsi="Times New Roman" w:cs="Times New Roman"/>
          <w:bCs/>
          <w:sz w:val="22"/>
          <w:szCs w:val="22"/>
        </w:rPr>
      </w:pPr>
      <w:r>
        <w:rPr>
          <w:rFonts w:ascii="Times New Roman" w:hAnsi="Times New Roman" w:cs="Times New Roman"/>
          <w:b/>
          <w:bCs/>
          <w:sz w:val="22"/>
          <w:szCs w:val="22"/>
        </w:rPr>
        <w:t xml:space="preserve">Автономная некоммерческая организация «Россия – страна возможностей» </w:t>
      </w:r>
      <w:r>
        <w:rPr>
          <w:rFonts w:ascii="Times New Roman" w:hAnsi="Times New Roman" w:cs="Times New Roman"/>
          <w:bCs/>
          <w:sz w:val="22"/>
          <w:szCs w:val="22"/>
        </w:rPr>
        <w:t xml:space="preserve">была создана по инициативе Президента РФ Владимира Путина 22 мая 2018 года. Миссия платформы – создавать будущее России, открывая</w:t>
      </w:r>
      <w:r>
        <w:rPr>
          <w:rFonts w:ascii="Times New Roman" w:hAnsi="Times New Roman" w:cs="Times New Roman"/>
          <w:bCs/>
          <w:sz w:val="22"/>
          <w:szCs w:val="22"/>
        </w:rPr>
        <w:t xml:space="preserve"> равные возможности для каждого. Платформа помогает любому человеку, независимо от того, где он живет, какую профессию он выбрал и в какой семье вырос, получить возможности для своего развития. Это открытая площадка для общения талантливых и неравнодушных </w:t>
      </w:r>
      <w:r>
        <w:rPr>
          <w:rFonts w:ascii="Times New Roman" w:hAnsi="Times New Roman" w:cs="Times New Roman"/>
          <w:bCs/>
          <w:sz w:val="22"/>
          <w:szCs w:val="22"/>
        </w:rPr>
        <w:t xml:space="preserve">людей всех возрастов, обмена опытом между школьниками, студентами, профильными специалистами, предпринимателями, управленцами и волонтерами. Наблюдательный совет АНО «Россия – страна возможностей» возглавляет Президент РФ Владимир Путин. </w:t>
      </w:r>
      <w:r/>
    </w:p>
    <w:p>
      <w:pPr>
        <w:jc w:val="both"/>
        <w:spacing w:before="120" w:after="120" w:line="288" w:lineRule="auto"/>
        <w:rPr>
          <w:rFonts w:ascii="Times New Roman" w:hAnsi="Times New Roman" w:cs="Times New Roman"/>
          <w:bCs/>
          <w:sz w:val="22"/>
          <w:szCs w:val="22"/>
        </w:rPr>
      </w:pPr>
      <w:r>
        <w:rPr>
          <w:rFonts w:ascii="Times New Roman" w:hAnsi="Times New Roman" w:cs="Times New Roman"/>
          <w:bCs/>
          <w:sz w:val="22"/>
          <w:szCs w:val="22"/>
        </w:rPr>
        <w:t xml:space="preserve">Платформа работает уже 5 лет, и за это время ее участниками стали люди из 89 регионов страны и 150 стран мира. Участие в проектах, конкурсах и олимпиадах платформы помогает найти единомы</w:t>
      </w:r>
      <w:r>
        <w:rPr>
          <w:rFonts w:ascii="Times New Roman" w:hAnsi="Times New Roman" w:cs="Times New Roman"/>
          <w:bCs/>
          <w:sz w:val="22"/>
          <w:szCs w:val="22"/>
        </w:rPr>
        <w:t xml:space="preserve">шленников и завести полезные знакомства, поступить в вуз или пройти перспективную стажировку, найти работу мечты, продвинуться в карьере, выиграть грант, получить персонального наставника, который поможет отточить мастерство или развить лидерские качества.</w:t>
      </w:r>
      <w:r>
        <w:rPr>
          <w:rFonts w:ascii="Times New Roman" w:hAnsi="Times New Roman" w:cs="Times New Roman"/>
          <w:bCs/>
          <w:sz w:val="22"/>
          <w:szCs w:val="22"/>
        </w:rPr>
        <w:t xml:space="preserve"> Сегодня на платформе представлены проекты и конкурсы для людей разных возрастов и интересов – от школьников до опытных управленцев, для профильных специалистов и рабочих профессий, представителей кадрового резерва и тех, кто только планирует туда попасть.</w:t>
      </w:r>
      <w:r/>
    </w:p>
    <w:p>
      <w:pPr>
        <w:jc w:val="both"/>
        <w:spacing w:before="120" w:after="120" w:line="288" w:lineRule="auto"/>
        <w:rPr>
          <w:rFonts w:ascii="Times New Roman" w:hAnsi="Times New Roman" w:cs="Times New Roman"/>
          <w:bCs/>
          <w:sz w:val="22"/>
          <w:szCs w:val="22"/>
        </w:rPr>
      </w:pPr>
      <w:r>
        <w:rPr>
          <w:rFonts w:ascii="Times New Roman" w:hAnsi="Times New Roman" w:cs="Times New Roman"/>
          <w:bCs/>
          <w:sz w:val="22"/>
          <w:szCs w:val="22"/>
        </w:rPr>
        <w:t xml:space="preserve">В рамках деятельности АНО «Россия – страна возможностей» работает образовательный центр – Масте</w:t>
      </w:r>
      <w:r>
        <w:rPr>
          <w:rFonts w:ascii="Times New Roman" w:hAnsi="Times New Roman" w:cs="Times New Roman"/>
          <w:bCs/>
          <w:sz w:val="22"/>
          <w:szCs w:val="22"/>
        </w:rPr>
        <w:t xml:space="preserve">рская управления «Сенеж». Обучение в нем проходят участники проектов и конкурсов платформы, активная молодежь, а также управленцы и государственные служащие. Мастерская выступает площадкой для проведения различных образовательных и молодежных мероприятий. </w:t>
      </w:r>
      <w:r/>
    </w:p>
    <w:p>
      <w:pPr>
        <w:jc w:val="both"/>
        <w:spacing w:before="120" w:after="120" w:line="288" w:lineRule="auto"/>
        <w:rPr>
          <w:rFonts w:ascii="Times New Roman" w:hAnsi="Times New Roman" w:cs="Times New Roman"/>
          <w:bCs/>
          <w:sz w:val="22"/>
          <w:szCs w:val="22"/>
        </w:rPr>
      </w:pPr>
      <w:r>
        <w:rPr>
          <w:rFonts w:ascii="Times New Roman" w:hAnsi="Times New Roman" w:cs="Times New Roman"/>
          <w:bCs/>
          <w:sz w:val="22"/>
          <w:szCs w:val="22"/>
        </w:rPr>
        <w:t xml:space="preserve">На базе ведущих вузов страны президентская платформа развивает Центры компетенций, в которых студенты </w:t>
      </w:r>
      <w:r>
        <w:rPr>
          <w:rFonts w:ascii="Times New Roman" w:hAnsi="Times New Roman" w:cs="Times New Roman"/>
          <w:bCs/>
          <w:sz w:val="22"/>
          <w:szCs w:val="22"/>
        </w:rPr>
        <w:t xml:space="preserve">проходят диагностику надпрофессиональных навыков и получают инструменты для их развития. Молодые специалисты, прошедшие оценку универсальных компетенций, теперь могут подтвердить свои навыки на крупнейшей российской платформе онлайн-рекрутинга Head Hunter.</w:t>
      </w:r>
      <w:r/>
    </w:p>
    <w:p>
      <w:pPr>
        <w:jc w:val="both"/>
        <w:spacing w:before="120" w:after="120" w:line="288" w:lineRule="auto"/>
        <w:rPr>
          <w:rFonts w:ascii="Times New Roman" w:hAnsi="Times New Roman" w:cs="Times New Roman"/>
          <w:bCs/>
          <w:sz w:val="22"/>
          <w:szCs w:val="22"/>
        </w:rPr>
      </w:pPr>
      <w:r>
        <w:rPr>
          <w:rFonts w:ascii="Times New Roman" w:hAnsi="Times New Roman" w:cs="Times New Roman"/>
          <w:bCs/>
          <w:sz w:val="22"/>
          <w:szCs w:val="22"/>
        </w:rPr>
        <w:t xml:space="preserve">Президентская платформа «Россия – страна возможностей» открыла собственное Кадровое агентство, ориентированное на помощь министерствам, ведомствам и государственным компаниям в подборе сильных кандидатов.</w:t>
      </w:r>
      <w:r/>
    </w:p>
    <w:p>
      <w:pPr>
        <w:jc w:val="both"/>
        <w:spacing w:before="120" w:after="120" w:line="288" w:lineRule="auto"/>
        <w:rPr>
          <w:rFonts w:ascii="Times New Roman" w:hAnsi="Times New Roman" w:cs="Times New Roman" w:eastAsia="Times New Roman"/>
          <w:b/>
          <w:bCs/>
          <w:sz w:val="22"/>
          <w:szCs w:val="22"/>
          <w:u w:val="single"/>
        </w:rPr>
      </w:pPr>
      <w:r>
        <w:rPr>
          <w:rFonts w:ascii="Times New Roman" w:hAnsi="Times New Roman" w:cs="Times New Roman"/>
          <w:bCs/>
          <w:sz w:val="22"/>
          <w:szCs w:val="22"/>
        </w:rPr>
        <w:t xml:space="preserve">Представительства платформы «Россия – страна возможностей» работают в Донецкой и Луганской народных респуб</w:t>
      </w:r>
      <w:r>
        <w:rPr>
          <w:rFonts w:ascii="Times New Roman" w:hAnsi="Times New Roman" w:cs="Times New Roman"/>
          <w:bCs/>
          <w:sz w:val="22"/>
          <w:szCs w:val="22"/>
        </w:rPr>
        <w:t xml:space="preserve">ликах. В них оборудованы лектории для просветительских мероприятий, информационные центры, а также зоны совместной работы, предоставляющие жителям новых субъектов Российской Федерации дополнительные возможности для личностного и профессионального развития.</w:t>
      </w:r>
      <w:r>
        <w:rPr>
          <w:rFonts w:ascii="Times New Roman" w:hAnsi="Times New Roman" w:cs="Times New Roman" w:eastAsia="Times New Roman"/>
          <w:b/>
          <w:bCs/>
          <w:sz w:val="22"/>
          <w:szCs w:val="22"/>
          <w:u w:val="single"/>
        </w:rPr>
        <w:t xml:space="preserve"> </w:t>
      </w:r>
      <w:r/>
    </w:p>
    <w:p>
      <w:pPr>
        <w:jc w:val="both"/>
        <w:spacing w:before="120" w:after="120" w:line="288" w:lineRule="auto"/>
        <w:rPr>
          <w:rFonts w:ascii="Times New Roman" w:hAnsi="Times New Roman" w:cs="Times New Roman" w:eastAsia="Times New Roman"/>
          <w:b/>
          <w:bCs/>
          <w:sz w:val="22"/>
          <w:szCs w:val="22"/>
          <w:u w:val="single"/>
        </w:rPr>
      </w:pPr>
      <w:r>
        <w:rPr>
          <w:rFonts w:ascii="Times New Roman" w:hAnsi="Times New Roman" w:cs="Times New Roman" w:eastAsia="Times New Roman"/>
          <w:b/>
          <w:bCs/>
          <w:sz w:val="22"/>
          <w:szCs w:val="22"/>
          <w:u w:val="single"/>
        </w:rPr>
      </w:r>
      <w:r/>
    </w:p>
    <w:p>
      <w:pPr>
        <w:jc w:val="both"/>
        <w:spacing w:before="120" w:after="120" w:line="288" w:lineRule="auto"/>
        <w:rPr>
          <w:rFonts w:ascii="Times New Roman" w:hAnsi="Times New Roman" w:cs="Times New Roman" w:eastAsia="Times New Roman"/>
          <w:b/>
          <w:bCs/>
          <w:sz w:val="22"/>
          <w:szCs w:val="22"/>
        </w:rPr>
      </w:pPr>
      <w:r>
        <w:rPr>
          <w:rFonts w:ascii="Times New Roman" w:hAnsi="Times New Roman" w:cs="Times New Roman" w:eastAsia="Times New Roman"/>
          <w:b/>
          <w:bCs/>
          <w:sz w:val="22"/>
          <w:szCs w:val="22"/>
          <w:u w:val="single"/>
        </w:rPr>
        <w:t xml:space="preserve">Контактная информация: </w:t>
      </w:r>
      <w:r/>
    </w:p>
    <w:tbl>
      <w:tblPr>
        <w:tblW w:w="9360" w:type="dxa"/>
        <w:tblInd w:w="-27" w:type="dxa"/>
        <w:tblLayout w:type="fixed"/>
        <w:tblLook w:val="0400" w:firstRow="0" w:lastRow="0" w:firstColumn="0" w:lastColumn="0" w:noHBand="0" w:noVBand="1"/>
      </w:tblPr>
      <w:tblGrid>
        <w:gridCol w:w="4422"/>
        <w:gridCol w:w="4938"/>
      </w:tblGrid>
      <w:tr>
        <w:trPr>
          <w:trHeight w:val="2100"/>
        </w:trPr>
        <w:tc>
          <w:tcPr>
            <w:tcW w:w="4422" w:type="dxa"/>
            <w:textDirection w:val="lrTb"/>
            <w:noWrap w:val="false"/>
          </w:tcPr>
          <w:p>
            <w:pPr>
              <w:jc w:val="both"/>
              <w:spacing w:before="120" w:after="120" w:line="288" w:lineRule="auto"/>
              <w:rPr>
                <w:rFonts w:ascii="Times New Roman" w:hAnsi="Times New Roman" w:cs="Times New Roman" w:eastAsia="Times New Roman"/>
                <w:b/>
                <w:color w:val="000000"/>
                <w:sz w:val="22"/>
                <w:szCs w:val="22"/>
              </w:rPr>
            </w:pPr>
            <w:r>
              <w:rPr>
                <w:rFonts w:ascii="Times New Roman" w:hAnsi="Times New Roman" w:cs="Times New Roman" w:eastAsia="Times New Roman"/>
                <w:b/>
                <w:color w:val="000000"/>
                <w:sz w:val="22"/>
                <w:szCs w:val="22"/>
              </w:rPr>
              <w:t xml:space="preserve">Пресс–секретарь проекта «Флагманы образования» </w:t>
            </w:r>
            <w:r/>
          </w:p>
          <w:p>
            <w:pPr>
              <w:jc w:val="both"/>
              <w:spacing w:before="120" w:after="120" w:line="288" w:lineRule="auto"/>
              <w:rPr>
                <w:rFonts w:ascii="Times New Roman" w:hAnsi="Times New Roman" w:cs="Times New Roman" w:eastAsia="Times New Roman"/>
                <w:sz w:val="22"/>
                <w:szCs w:val="22"/>
              </w:rPr>
            </w:pPr>
            <w:r>
              <w:rPr>
                <w:rFonts w:ascii="Times New Roman" w:hAnsi="Times New Roman" w:cs="Times New Roman" w:eastAsia="Times New Roman"/>
                <w:sz w:val="22"/>
                <w:szCs w:val="22"/>
              </w:rPr>
              <w:t xml:space="preserve">Светлана Белых</w:t>
            </w:r>
            <w:r/>
          </w:p>
          <w:p>
            <w:pPr>
              <w:jc w:val="both"/>
              <w:spacing w:before="120" w:after="120" w:line="288" w:lineRule="auto"/>
              <w:rPr>
                <w:rFonts w:ascii="Times New Roman" w:hAnsi="Times New Roman" w:cs="Times New Roman" w:eastAsia="Times New Roman"/>
                <w:sz w:val="22"/>
                <w:szCs w:val="22"/>
              </w:rPr>
            </w:pPr>
            <w:r>
              <w:rPr>
                <w:rFonts w:ascii="Times New Roman" w:hAnsi="Times New Roman" w:cs="Times New Roman" w:eastAsia="Times New Roman"/>
                <w:sz w:val="22"/>
                <w:szCs w:val="22"/>
              </w:rPr>
              <w:t xml:space="preserve">+ 7 925 006–01–52</w:t>
            </w:r>
            <w:r/>
          </w:p>
          <w:p>
            <w:pPr>
              <w:jc w:val="both"/>
              <w:spacing w:before="120" w:after="120" w:line="288" w:lineRule="auto"/>
              <w:rPr>
                <w:rFonts w:ascii="Times New Roman" w:hAnsi="Times New Roman" w:cs="Times New Roman" w:eastAsia="Times New Roman"/>
                <w:sz w:val="22"/>
                <w:szCs w:val="22"/>
              </w:rPr>
            </w:pPr>
            <w:r/>
            <w:hyperlink r:id="rId14" w:tooltip="mailto:svetlana.belykh@rsv.ru" w:history="1">
              <w:r>
                <w:rPr>
                  <w:rStyle w:val="768"/>
                  <w:rFonts w:ascii="Times New Roman" w:hAnsi="Times New Roman" w:cs="Times New Roman" w:eastAsia="Times New Roman"/>
                  <w:sz w:val="22"/>
                  <w:szCs w:val="22"/>
                </w:rPr>
                <w:t xml:space="preserve">svetlana.belykh@rsv.ru</w:t>
              </w:r>
            </w:hyperlink>
            <w:r/>
            <w:r/>
          </w:p>
        </w:tc>
        <w:tc>
          <w:tcPr>
            <w:tcW w:w="4938" w:type="dxa"/>
            <w:textDirection w:val="lrTb"/>
            <w:noWrap w:val="false"/>
          </w:tcPr>
          <w:p>
            <w:pPr>
              <w:jc w:val="both"/>
              <w:spacing w:before="120" w:after="120" w:line="288" w:lineRule="auto"/>
              <w:rPr>
                <w:rFonts w:ascii="Times New Roman" w:hAnsi="Times New Roman" w:cs="Times New Roman" w:eastAsia="Times New Roman"/>
                <w:b/>
                <w:color w:val="000000"/>
                <w:sz w:val="22"/>
                <w:szCs w:val="22"/>
              </w:rPr>
            </w:pPr>
            <w:r>
              <w:rPr>
                <w:rFonts w:ascii="Times New Roman" w:hAnsi="Times New Roman" w:cs="Times New Roman" w:eastAsia="Times New Roman"/>
                <w:b/>
                <w:color w:val="000000"/>
                <w:sz w:val="22"/>
                <w:szCs w:val="22"/>
              </w:rPr>
              <w:t xml:space="preserve">Руководитель направления </w:t>
            </w:r>
            <w:r>
              <w:rPr>
                <w:rFonts w:ascii="Times New Roman" w:hAnsi="Times New Roman" w:cs="Times New Roman" w:eastAsia="Times New Roman"/>
                <w:b/>
                <w:color w:val="000000"/>
                <w:sz w:val="22"/>
                <w:szCs w:val="22"/>
              </w:rPr>
              <w:t xml:space="preserve">региональных </w:t>
            </w:r>
            <w:r>
              <w:rPr>
                <w:rFonts w:ascii="Times New Roman" w:hAnsi="Times New Roman" w:cs="Times New Roman" w:eastAsia="Times New Roman"/>
                <w:b/>
                <w:color w:val="000000"/>
                <w:sz w:val="22"/>
                <w:szCs w:val="22"/>
              </w:rPr>
              <w:t xml:space="preserve">коммуникаций АНО «Россия – страна возможностей»</w:t>
            </w:r>
            <w:r/>
          </w:p>
          <w:p>
            <w:pPr>
              <w:jc w:val="both"/>
              <w:spacing w:before="120" w:after="120" w:line="288" w:lineRule="auto"/>
              <w:rPr>
                <w:rFonts w:ascii="Times New Roman" w:hAnsi="Times New Roman" w:cs="Times New Roman" w:eastAsia="Times New Roman"/>
                <w:color w:val="000000"/>
                <w:sz w:val="22"/>
                <w:szCs w:val="22"/>
              </w:rPr>
            </w:pPr>
            <w:r>
              <w:rPr>
                <w:rFonts w:ascii="Times New Roman" w:hAnsi="Times New Roman" w:cs="Times New Roman" w:eastAsia="Times New Roman"/>
                <w:color w:val="000000"/>
                <w:sz w:val="22"/>
                <w:szCs w:val="22"/>
              </w:rPr>
              <w:t xml:space="preserve">Елена Барсегова</w:t>
            </w:r>
            <w:r/>
          </w:p>
          <w:p>
            <w:pPr>
              <w:jc w:val="both"/>
              <w:spacing w:before="120" w:after="120" w:line="288" w:lineRule="auto"/>
              <w:rPr>
                <w:rFonts w:ascii="Times New Roman" w:hAnsi="Times New Roman" w:cs="Times New Roman" w:eastAsia="Times New Roman"/>
                <w:color w:val="000000"/>
                <w:sz w:val="22"/>
                <w:szCs w:val="22"/>
              </w:rPr>
            </w:pPr>
            <w:r>
              <w:rPr>
                <w:rFonts w:ascii="Times New Roman" w:hAnsi="Times New Roman" w:cs="Times New Roman" w:eastAsia="Times New Roman"/>
                <w:color w:val="000000"/>
                <w:sz w:val="22"/>
                <w:szCs w:val="22"/>
              </w:rPr>
              <w:t xml:space="preserve">+7 926 189-10-11</w:t>
            </w:r>
            <w:r/>
          </w:p>
          <w:p>
            <w:pPr>
              <w:jc w:val="both"/>
              <w:spacing w:before="120" w:after="120" w:line="288" w:lineRule="auto"/>
              <w:rPr>
                <w:rFonts w:ascii="Times New Roman" w:hAnsi="Times New Roman" w:cs="Times New Roman" w:eastAsia="Times New Roman"/>
                <w:sz w:val="22"/>
                <w:szCs w:val="22"/>
              </w:rPr>
            </w:pPr>
            <w:r/>
            <w:hyperlink r:id="rId15" w:tooltip="mailto:elena.barsegova@rsv.ru" w:history="1">
              <w:r>
                <w:rPr>
                  <w:rStyle w:val="768"/>
                </w:rPr>
                <w:t xml:space="preserve">elena.barsegova@rsv.ru</w:t>
              </w:r>
            </w:hyperlink>
            <w:r>
              <w:t xml:space="preserve"> </w:t>
            </w:r>
            <w:r/>
          </w:p>
        </w:tc>
      </w:tr>
    </w:tbl>
    <w:p>
      <w:pPr>
        <w:jc w:val="both"/>
        <w:spacing w:before="120" w:after="120" w:line="288" w:lineRule="auto"/>
        <w:rPr>
          <w:rFonts w:ascii="Times New Roman" w:hAnsi="Times New Roman" w:cs="Times New Roman" w:eastAsia="Times New Roman"/>
        </w:rPr>
      </w:pPr>
      <w:r>
        <w:rPr>
          <w:rFonts w:ascii="Times New Roman" w:hAnsi="Times New Roman" w:cs="Times New Roman" w:eastAsia="Times New Roman"/>
        </w:rPr>
      </w:r>
      <w:r/>
    </w:p>
    <w:p>
      <w:pPr>
        <w:jc w:val="both"/>
        <w:spacing w:before="120" w:after="120" w:line="288" w:lineRule="auto"/>
        <w:rPr>
          <w:rFonts w:ascii="Times New Roman" w:hAnsi="Times New Roman" w:cs="Times New Roman" w:eastAsia="Times New Roman"/>
        </w:rPr>
      </w:pPr>
      <w:r>
        <w:rPr>
          <w:rFonts w:ascii="Times New Roman" w:hAnsi="Times New Roman" w:cs="Times New Roman" w:eastAsia="Times New Roman"/>
        </w:rPr>
      </w:r>
      <w:r/>
    </w:p>
    <w:p>
      <w:pPr>
        <w:jc w:val="both"/>
        <w:spacing w:before="120" w:after="120" w:line="288" w:lineRule="auto"/>
        <w:rPr>
          <w:rFonts w:ascii="Times New Roman" w:hAnsi="Times New Roman" w:cs="Times New Roman" w:eastAsia="Times New Roman"/>
        </w:rPr>
      </w:pPr>
      <w:r>
        <w:rPr>
          <w:rFonts w:ascii="Times New Roman" w:hAnsi="Times New Roman" w:cs="Times New Roman" w:eastAsia="Times New Roman"/>
        </w:rPr>
      </w:r>
      <w:r/>
    </w:p>
    <w:p>
      <w:pPr>
        <w:jc w:val="both"/>
        <w:spacing w:before="120" w:after="120" w:line="288" w:lineRule="auto"/>
        <w:rPr>
          <w:rFonts w:ascii="Times New Roman" w:hAnsi="Times New Roman" w:cs="Times New Roman" w:eastAsia="Times New Roman"/>
        </w:rPr>
      </w:pPr>
      <w:r>
        <w:rPr>
          <w:rFonts w:ascii="Times New Roman" w:hAnsi="Times New Roman" w:cs="Times New Roman" w:eastAsia="Times New Roman"/>
        </w:rPr>
      </w:r>
      <w:r/>
    </w:p>
    <w:sectPr>
      <w:headerReference w:type="default" r:id="rId9"/>
      <w:footnotePr/>
      <w:endnotePr/>
      <w:type w:val="nextPage"/>
      <w:pgSz w:w="11906" w:h="16838" w:orient="portrait"/>
      <w:pgMar w:top="1440" w:right="1080" w:bottom="1440" w:left="1080" w:header="340" w:footer="0" w:gutter="0"/>
      <w:pgNumType w:start="1"/>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Georgia">
    <w:panose1 w:val="02040502050405020303"/>
  </w:font>
  <w:font w:name="helvetica neue">
    <w:panose1 w:val="020B0603030804020204"/>
  </w:font>
  <w:font w:name="Courier New">
    <w:panose1 w:val="02070309020205020404"/>
  </w:font>
  <w:font w:name="Segoe UI">
    <w:panose1 w:val="020B0502040504020204"/>
  </w:font>
  <w:font w:name="Times New Roman">
    <w:panose1 w:val="02020603050405020304"/>
  </w:font>
  <w:font w:name="Microsoft YaHei">
    <w:panose1 w:val="020B0603020202020204"/>
  </w:font>
  <w:font w:name="Liberation Sans">
    <w:panose1 w:val="020B0604020202020204"/>
  </w:font>
  <w:font w:name="Arial">
    <w:panose1 w:val="020B0604020202020204"/>
  </w:font>
  <w:font w:name="Cambria">
    <w:panose1 w:val="02020603050405020304"/>
  </w:font>
  <w:font w:name="Calibri">
    <w:panose1 w:val="020F0502020204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jc w:val="center"/>
      <w:tabs>
        <w:tab w:val="center" w:pos="4677" w:leader="none"/>
        <w:tab w:val="right" w:pos="8364" w:leader="none"/>
      </w:tabs>
    </w:pPr>
    <w:r>
      <mc:AlternateContent>
        <mc:Choice Requires="wpg">
          <w:drawing>
            <wp:anchor xmlns:wp="http://schemas.openxmlformats.org/drawingml/2006/wordprocessingDrawing" distT="0" distB="0" distL="114300" distR="114300" simplePos="0" relativeHeight="251663360" behindDoc="1" locked="0" layoutInCell="1" allowOverlap="1">
              <wp:simplePos x="0" y="0"/>
              <wp:positionH relativeFrom="column">
                <wp:posOffset>4739891</wp:posOffset>
              </wp:positionH>
              <wp:positionV relativeFrom="paragraph">
                <wp:posOffset>1582</wp:posOffset>
              </wp:positionV>
              <wp:extent cx="1927358" cy="376610"/>
              <wp:effectExtent l="0" t="0" r="0" b="4445"/>
              <wp:wrapNone/>
              <wp:docPr id="1" name="Рисунок 2"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roz_russia.png" hidden="0"/>
                      <pic:cNvPicPr>
                        <a:picLocks noChangeAspect="1"/>
                      </pic:cNvPicPr>
                      <pic:nvPr isPhoto="0" userDrawn="0"/>
                    </pic:nvPicPr>
                    <pic:blipFill>
                      <a:blip r:embed="rId1"/>
                      <a:stretch/>
                    </pic:blipFill>
                    <pic:spPr bwMode="auto">
                      <a:xfrm>
                        <a:off x="0" y="0"/>
                        <a:ext cx="1927358" cy="376610"/>
                      </a:xfrm>
                      <a:prstGeom prst="rect">
                        <a:avLst/>
                      </a:prstGeom>
                    </pic:spPr>
                  </pic:pic>
                </a:graphicData>
              </a:graphic>
              <wp14:sizeRelH relativeFrom="margin">
                <wp14:pctWidth>0</wp14:pctWidth>
              </wp14:sizeRelH>
              <wp14:sizeRelV relativeFrom="margin">
                <wp14:pctHeight>0</wp14:pctHeight>
              </wp14:sizeRelV>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mso-wrap-distance-left:9.0pt;mso-wrap-distance-top:0.0pt;mso-wrap-distance-right:9.0pt;mso-wrap-distance-bottom:0.0pt;z-index:-251663360;o:allowoverlap:true;o:allowincell:true;mso-position-horizontal-relative:text;margin-left:373.2pt;mso-position-horizontal:absolute;mso-position-vertical-relative:text;margin-top:0.1pt;mso-position-vertical:absolute;width:151.8pt;height:29.7pt;" stroked="false">
              <v:path textboxrect="0,0,0,0"/>
              <v:imagedata r:id="rId1" o:title=""/>
            </v:shape>
          </w:pict>
        </mc:Fallback>
      </mc:AlternateContent>
    </w:r>
    <w:r>
      <mc:AlternateContent>
        <mc:Choice Requires="wpg">
          <w:drawing>
            <wp:anchor xmlns:wp="http://schemas.openxmlformats.org/drawingml/2006/wordprocessingDrawing" distT="0" distB="0" distL="114300" distR="114300" simplePos="0" relativeHeight="251661312" behindDoc="0" locked="0" layoutInCell="1" allowOverlap="1">
              <wp:simplePos x="0" y="0"/>
              <wp:positionH relativeFrom="column">
                <wp:posOffset>2696784</wp:posOffset>
              </wp:positionH>
              <wp:positionV relativeFrom="paragraph">
                <wp:posOffset>43191</wp:posOffset>
              </wp:positionV>
              <wp:extent cx="1677670" cy="425450"/>
              <wp:effectExtent l="0" t="0" r="0" b="0"/>
              <wp:wrapSquare wrapText="bothSides"/>
              <wp:docPr id="2" name="Picture 5" hidden="0"/>
              <wp:cNvGraphicFramePr/>
              <a:graphic xmlns:a="http://schemas.openxmlformats.org/drawingml/2006/main">
                <a:graphicData uri="http://schemas.openxmlformats.org/drawingml/2006/picture">
                  <pic:pic xmlns:pic="http://schemas.openxmlformats.org/drawingml/2006/picture">
                    <pic:nvPicPr>
                      <pic:cNvPr id="6" name="Picture 6" hidden="0"/>
                      <pic:cNvPicPr/>
                      <pic:nvPr isPhoto="0" userDrawn="0"/>
                    </pic:nvPicPr>
                    <pic:blipFill>
                      <a:blip r:embed="rId2"/>
                      <a:stretch/>
                    </pic:blipFill>
                    <pic:spPr bwMode="auto">
                      <a:xfrm>
                        <a:off x="0" y="0"/>
                        <a:ext cx="1677670" cy="425450"/>
                      </a:xfrm>
                      <a:prstGeom prst="rect">
                        <a:avLst/>
                      </a:prstGeom>
                    </pic:spPr>
                  </pic:pic>
                </a:graphicData>
              </a:graphic>
              <wp14:sizeRelH relativeFrom="margin">
                <wp14:pctWidth>0</wp14:pctWidth>
              </wp14:sizeRelH>
              <wp14:sizeRelV relativeFrom="margin">
                <wp14:pctHeight>0</wp14:pctHeight>
              </wp14:sizeRelV>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mso-wrap-distance-left:9.0pt;mso-wrap-distance-top:0.0pt;mso-wrap-distance-right:9.0pt;mso-wrap-distance-bottom:0.0pt;z-index:251661312;o:allowoverlap:true;o:allowincell:true;mso-position-horizontal-relative:text;margin-left:212.3pt;mso-position-horizontal:absolute;mso-position-vertical-relative:text;margin-top:3.4pt;mso-position-vertical:absolute;width:132.1pt;height:33.5pt;" stroked="false">
              <v:path textboxrect="0,0,0,0"/>
              <v:imagedata r:id="rId2" o:title=""/>
            </v:shape>
          </w:pict>
        </mc:Fallback>
      </mc:AlternateContent>
    </w:r>
    <w:r>
      <mc:AlternateContent>
        <mc:Choice Requires="wpg">
          <w:drawing>
            <wp:anchor xmlns:wp="http://schemas.openxmlformats.org/drawingml/2006/wordprocessingDrawing" distT="0" distB="0" distL="0" distR="0" simplePos="0" relativeHeight="251662336" behindDoc="0" locked="0" layoutInCell="1" allowOverlap="1">
              <wp:simplePos x="0" y="0"/>
              <wp:positionH relativeFrom="column">
                <wp:posOffset>1237409</wp:posOffset>
              </wp:positionH>
              <wp:positionV relativeFrom="paragraph">
                <wp:posOffset>41922</wp:posOffset>
              </wp:positionV>
              <wp:extent cx="1081377" cy="460292"/>
              <wp:effectExtent l="0" t="0" r="5080" b="0"/>
              <wp:wrapNone/>
              <wp:docPr id="3" name="image2.png" hidden="0"/>
              <wp:cNvGraphicFramePr/>
              <a:graphic xmlns:a="http://schemas.openxmlformats.org/drawingml/2006/main">
                <a:graphicData uri="http://schemas.openxmlformats.org/drawingml/2006/picture">
                  <pic:pic xmlns:pic="http://schemas.openxmlformats.org/drawingml/2006/picture">
                    <pic:nvPicPr>
                      <pic:cNvPr id="0" name="image2.png" hidden="0"/>
                      <pic:cNvPicPr/>
                      <pic:nvPr isPhoto="0" userDrawn="0"/>
                    </pic:nvPicPr>
                    <pic:blipFill>
                      <a:blip r:embed="rId3"/>
                      <a:srcRect l="8487" t="22430" r="6929" b="24438"/>
                      <a:stretch/>
                    </pic:blipFill>
                    <pic:spPr bwMode="auto">
                      <a:xfrm>
                        <a:off x="0" y="0"/>
                        <a:ext cx="1081377" cy="460292"/>
                      </a:xfrm>
                      <a:prstGeom prst="rect">
                        <a:avLst/>
                      </a:prstGeom>
                      <a:ln/>
                    </pic:spPr>
                  </pic:pic>
                </a:graphicData>
              </a:graphic>
              <wp14:sizeRelH relativeFrom="margin">
                <wp14:pctWidth>0</wp14:pctWidth>
              </wp14:sizeRelH>
              <wp14:sizeRelV relativeFrom="margin">
                <wp14:pctHeight>0</wp14:pctHeight>
              </wp14:sizeRelV>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position:absolute;mso-wrap-distance-left:0.0pt;mso-wrap-distance-top:0.0pt;mso-wrap-distance-right:0.0pt;mso-wrap-distance-bottom:0.0pt;z-index:251662336;o:allowoverlap:true;o:allowincell:true;mso-position-horizontal-relative:text;margin-left:97.4pt;mso-position-horizontal:absolute;mso-position-vertical-relative:text;margin-top:3.3pt;mso-position-vertical:absolute;width:85.1pt;height:36.2pt;">
              <v:path textboxrect="0,0,0,0"/>
              <v:imagedata r:id="rId3" o:title=""/>
            </v:shape>
          </w:pict>
        </mc:Fallback>
      </mc:AlternateContent>
    </w:r>
    <w:r>
      <mc:AlternateContent>
        <mc:Choice Requires="wpg">
          <w:drawing>
            <wp:anchor xmlns:wp="http://schemas.openxmlformats.org/drawingml/2006/wordprocessingDrawing" distT="0" distB="0" distL="114300" distR="114300" simplePos="0" relativeHeight="251659264" behindDoc="0" locked="0" layoutInCell="1" allowOverlap="1">
              <wp:simplePos x="0" y="0"/>
              <wp:positionH relativeFrom="margin">
                <wp:align>left</wp:align>
              </wp:positionH>
              <wp:positionV relativeFrom="paragraph">
                <wp:posOffset>-82383</wp:posOffset>
              </wp:positionV>
              <wp:extent cx="1017270" cy="875665"/>
              <wp:effectExtent l="0" t="0" r="0" b="0"/>
              <wp:wrapThrough wrapText="bothSides">
                <wp:wrapPolygon edited="1">
                  <wp:start x="8899" y="1410"/>
                  <wp:lineTo x="4854" y="2350"/>
                  <wp:lineTo x="4449" y="6579"/>
                  <wp:lineTo x="6472" y="9868"/>
                  <wp:lineTo x="1213" y="15507"/>
                  <wp:lineTo x="2831" y="17387"/>
                  <wp:lineTo x="2831" y="18326"/>
                  <wp:lineTo x="18202" y="18326"/>
                  <wp:lineTo x="19820" y="16917"/>
                  <wp:lineTo x="18607" y="14567"/>
                  <wp:lineTo x="14157" y="9868"/>
                  <wp:lineTo x="16584" y="6109"/>
                  <wp:lineTo x="16179" y="2350"/>
                  <wp:lineTo x="12135" y="1410"/>
                  <wp:lineTo x="8899" y="1410"/>
                </wp:wrapPolygon>
              </wp:wrapThrough>
              <wp:docPr id="4" name="Picture 1" hidden="0"/>
              <wp:cNvGraphicFramePr/>
              <a:graphic xmlns:a="http://schemas.openxmlformats.org/drawingml/2006/main">
                <a:graphicData uri="http://schemas.openxmlformats.org/drawingml/2006/picture">
                  <pic:pic xmlns:pic="http://schemas.openxmlformats.org/drawingml/2006/picture">
                    <pic:nvPicPr>
                      <pic:cNvPr id="2" name="Picture 2" hidden="0"/>
                      <pic:cNvPicPr/>
                      <pic:nvPr isPhoto="0" userDrawn="0"/>
                    </pic:nvPicPr>
                    <pic:blipFill>
                      <a:blip r:embed="rId4"/>
                      <a:stretch/>
                    </pic:blipFill>
                    <pic:spPr bwMode="auto">
                      <a:xfrm>
                        <a:off x="0" y="0"/>
                        <a:ext cx="1017270" cy="875665"/>
                      </a:xfrm>
                      <a:prstGeom prst="rect">
                        <a:avLst/>
                      </a:prstGeom>
                    </pic:spPr>
                  </pic:pic>
                </a:graphicData>
              </a:graphic>
              <wp14:sizeRelH relativeFrom="margin">
                <wp14:pctWidth>0</wp14:pctWidth>
              </wp14:sizeRelH>
              <wp14:sizeRelV relativeFrom="margin">
                <wp14:pctHeight>0</wp14:pctHeight>
              </wp14:sizeRelV>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position:absolute;mso-wrap-distance-left:9.0pt;mso-wrap-distance-top:0.0pt;mso-wrap-distance-right:9.0pt;mso-wrap-distance-bottom:0.0pt;z-index:251659264;o:allowoverlap:true;o:allowincell:true;mso-position-horizontal-relative:margin;mso-position-horizontal:left;mso-position-vertical-relative:text;margin-top:-6.5pt;mso-position-vertical:absolute;width:80.1pt;height:69.0pt;" wrapcoords="41199 6528 22472 10880 20597 30458 29963 45685 5616 71792 13106 80495 13106 84843 84269 84843 91759 78319 86144 67440 65542 45685 76778 28282 74903 10880 56181 6528 41199 6528" stroked="false">
              <v:path textboxrect="0,0,0,0"/>
              <v:imagedata r:id="rId4" o:title=""/>
            </v:shape>
          </w:pict>
        </mc:Fallback>
      </mc:AlternateContent>
    </w:r>
    <w:r>
      <w:t xml:space="preserve">    </w:t>
    </w:r>
    <w:r/>
  </w:p>
  <w:p>
    <w:pPr>
      <w:ind w:left="6804" w:right="-1033"/>
      <w:jc w:val="both"/>
      <w:tabs>
        <w:tab w:val="center" w:pos="4677" w:leader="none"/>
        <w:tab w:val="right" w:pos="9355" w:leader="none"/>
      </w:tabs>
    </w:pPr>
    <w:r/>
    <w:r/>
  </w:p>
  <w:p>
    <w:pPr>
      <w:pStyle w:val="759"/>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20" w:hanging="360"/>
      </w:pPr>
      <w:rPr>
        <w:rFonts w:ascii="Symbol" w:hAnsi="Symbol"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smallFrac m:val="false"/>
    <m:dispDef m:val="true"/>
    <m:lMargin m:val="0"/>
    <m:rMargin m:val="0"/>
    <m:defJc m:val="centerGroup"/>
    <m:wrapIndent m:val="1440"/>
    <m:intLim m:val="subSup"/>
    <m:naryLim m:val="undOvr"/>
  </m:mathPr>
  <w:themeFontLang w:eastAsia="zh-CN"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hAnsi="Cambria" w:cs="Cambria" w:eastAsia="Cambria" w:hint="default"/>
        <w:sz w:val="24"/>
        <w:szCs w:val="24"/>
        <w:lang w:val="ru-RU" w:bidi="ar-SA" w:eastAsia="ru-RU"/>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2">
    <w:name w:val="Heading 1 Char"/>
    <w:basedOn w:val="715"/>
    <w:link w:val="709"/>
    <w:uiPriority w:val="9"/>
    <w:rPr>
      <w:rFonts w:ascii="Arial" w:hAnsi="Arial" w:cs="Arial" w:eastAsia="Arial"/>
      <w:sz w:val="40"/>
      <w:szCs w:val="40"/>
    </w:rPr>
  </w:style>
  <w:style w:type="character" w:styleId="14">
    <w:name w:val="Heading 2 Char"/>
    <w:basedOn w:val="715"/>
    <w:link w:val="710"/>
    <w:uiPriority w:val="9"/>
    <w:rPr>
      <w:rFonts w:ascii="Arial" w:hAnsi="Arial" w:cs="Arial" w:eastAsia="Arial"/>
      <w:sz w:val="34"/>
    </w:rPr>
  </w:style>
  <w:style w:type="character" w:styleId="16">
    <w:name w:val="Heading 3 Char"/>
    <w:basedOn w:val="715"/>
    <w:link w:val="711"/>
    <w:uiPriority w:val="9"/>
    <w:rPr>
      <w:rFonts w:ascii="Arial" w:hAnsi="Arial" w:cs="Arial" w:eastAsia="Arial"/>
      <w:sz w:val="30"/>
      <w:szCs w:val="30"/>
    </w:rPr>
  </w:style>
  <w:style w:type="character" w:styleId="18">
    <w:name w:val="Heading 4 Char"/>
    <w:basedOn w:val="715"/>
    <w:link w:val="712"/>
    <w:uiPriority w:val="9"/>
    <w:rPr>
      <w:rFonts w:ascii="Arial" w:hAnsi="Arial" w:cs="Arial" w:eastAsia="Arial"/>
      <w:b/>
      <w:bCs/>
      <w:sz w:val="26"/>
      <w:szCs w:val="26"/>
    </w:rPr>
  </w:style>
  <w:style w:type="character" w:styleId="20">
    <w:name w:val="Heading 5 Char"/>
    <w:basedOn w:val="715"/>
    <w:link w:val="713"/>
    <w:uiPriority w:val="9"/>
    <w:rPr>
      <w:rFonts w:ascii="Arial" w:hAnsi="Arial" w:cs="Arial" w:eastAsia="Arial"/>
      <w:b/>
      <w:bCs/>
      <w:sz w:val="24"/>
      <w:szCs w:val="24"/>
    </w:rPr>
  </w:style>
  <w:style w:type="character" w:styleId="22">
    <w:name w:val="Heading 6 Char"/>
    <w:basedOn w:val="715"/>
    <w:link w:val="714"/>
    <w:uiPriority w:val="9"/>
    <w:rPr>
      <w:rFonts w:ascii="Arial" w:hAnsi="Arial" w:cs="Arial" w:eastAsia="Arial"/>
      <w:b/>
      <w:bCs/>
      <w:sz w:val="22"/>
      <w:szCs w:val="22"/>
    </w:rPr>
  </w:style>
  <w:style w:type="paragraph" w:styleId="23">
    <w:name w:val="Heading 7"/>
    <w:basedOn w:val="708"/>
    <w:next w:val="708"/>
    <w:link w:val="24"/>
    <w:uiPriority w:val="9"/>
    <w:unhideWhenUsed/>
    <w:qFormat/>
    <w:pPr>
      <w:keepLines/>
      <w:keepNext/>
      <w:spacing w:before="320" w:after="200"/>
      <w:outlineLvl w:val="6"/>
    </w:pPr>
    <w:rPr>
      <w:rFonts w:ascii="Arial" w:hAnsi="Arial" w:cs="Arial" w:eastAsia="Arial"/>
      <w:b/>
      <w:bCs/>
      <w:i/>
      <w:iCs/>
      <w:sz w:val="22"/>
      <w:szCs w:val="22"/>
    </w:rPr>
  </w:style>
  <w:style w:type="character" w:styleId="24">
    <w:name w:val="Heading 7 Char"/>
    <w:basedOn w:val="715"/>
    <w:link w:val="23"/>
    <w:uiPriority w:val="9"/>
    <w:rPr>
      <w:rFonts w:ascii="Arial" w:hAnsi="Arial" w:cs="Arial" w:eastAsia="Arial"/>
      <w:b/>
      <w:bCs/>
      <w:i/>
      <w:iCs/>
      <w:sz w:val="22"/>
      <w:szCs w:val="22"/>
    </w:rPr>
  </w:style>
  <w:style w:type="paragraph" w:styleId="25">
    <w:name w:val="Heading 8"/>
    <w:basedOn w:val="708"/>
    <w:next w:val="708"/>
    <w:link w:val="26"/>
    <w:uiPriority w:val="9"/>
    <w:unhideWhenUsed/>
    <w:qFormat/>
    <w:pPr>
      <w:keepLines/>
      <w:keepNext/>
      <w:spacing w:before="320" w:after="200"/>
      <w:outlineLvl w:val="7"/>
    </w:pPr>
    <w:rPr>
      <w:rFonts w:ascii="Arial" w:hAnsi="Arial" w:cs="Arial" w:eastAsia="Arial"/>
      <w:i/>
      <w:iCs/>
      <w:sz w:val="22"/>
      <w:szCs w:val="22"/>
    </w:rPr>
  </w:style>
  <w:style w:type="character" w:styleId="26">
    <w:name w:val="Heading 8 Char"/>
    <w:basedOn w:val="715"/>
    <w:link w:val="25"/>
    <w:uiPriority w:val="9"/>
    <w:rPr>
      <w:rFonts w:ascii="Arial" w:hAnsi="Arial" w:cs="Arial" w:eastAsia="Arial"/>
      <w:i/>
      <w:iCs/>
      <w:sz w:val="22"/>
      <w:szCs w:val="22"/>
    </w:rPr>
  </w:style>
  <w:style w:type="paragraph" w:styleId="27">
    <w:name w:val="Heading 9"/>
    <w:basedOn w:val="708"/>
    <w:next w:val="708"/>
    <w:link w:val="28"/>
    <w:uiPriority w:val="9"/>
    <w:unhideWhenUsed/>
    <w:qFormat/>
    <w:pPr>
      <w:keepLines/>
      <w:keepNext/>
      <w:spacing w:before="320" w:after="200"/>
      <w:outlineLvl w:val="8"/>
    </w:pPr>
    <w:rPr>
      <w:rFonts w:ascii="Arial" w:hAnsi="Arial" w:cs="Arial" w:eastAsia="Arial"/>
      <w:i/>
      <w:iCs/>
      <w:sz w:val="21"/>
      <w:szCs w:val="21"/>
    </w:rPr>
  </w:style>
  <w:style w:type="character" w:styleId="28">
    <w:name w:val="Heading 9 Char"/>
    <w:basedOn w:val="715"/>
    <w:link w:val="27"/>
    <w:uiPriority w:val="9"/>
    <w:rPr>
      <w:rFonts w:ascii="Arial" w:hAnsi="Arial" w:cs="Arial" w:eastAsia="Arial"/>
      <w:i/>
      <w:iCs/>
      <w:sz w:val="21"/>
      <w:szCs w:val="21"/>
    </w:rPr>
  </w:style>
  <w:style w:type="character" w:styleId="33">
    <w:name w:val="Title Char"/>
    <w:basedOn w:val="715"/>
    <w:link w:val="719"/>
    <w:uiPriority w:val="10"/>
    <w:rPr>
      <w:sz w:val="48"/>
      <w:szCs w:val="48"/>
    </w:rPr>
  </w:style>
  <w:style w:type="character" w:styleId="35">
    <w:name w:val="Subtitle Char"/>
    <w:basedOn w:val="715"/>
    <w:link w:val="770"/>
    <w:uiPriority w:val="11"/>
    <w:rPr>
      <w:sz w:val="24"/>
      <w:szCs w:val="24"/>
    </w:rPr>
  </w:style>
  <w:style w:type="paragraph" w:styleId="36">
    <w:name w:val="Quote"/>
    <w:basedOn w:val="708"/>
    <w:next w:val="708"/>
    <w:link w:val="37"/>
    <w:uiPriority w:val="29"/>
    <w:qFormat/>
    <w:pPr>
      <w:ind w:left="720" w:right="720"/>
    </w:pPr>
    <w:rPr>
      <w:i/>
    </w:rPr>
  </w:style>
  <w:style w:type="character" w:styleId="37">
    <w:name w:val="Quote Char"/>
    <w:link w:val="36"/>
    <w:uiPriority w:val="29"/>
    <w:rPr>
      <w:i/>
    </w:rPr>
  </w:style>
  <w:style w:type="paragraph" w:styleId="38">
    <w:name w:val="Intense Quote"/>
    <w:basedOn w:val="708"/>
    <w:next w:val="708"/>
    <w:link w:val="3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39">
    <w:name w:val="Intense Quote Char"/>
    <w:link w:val="38"/>
    <w:uiPriority w:val="30"/>
    <w:rPr>
      <w:i/>
    </w:rPr>
  </w:style>
  <w:style w:type="character" w:styleId="41">
    <w:name w:val="Header Char"/>
    <w:basedOn w:val="715"/>
    <w:link w:val="759"/>
    <w:uiPriority w:val="99"/>
  </w:style>
  <w:style w:type="character" w:styleId="43">
    <w:name w:val="Footer Char"/>
    <w:basedOn w:val="715"/>
    <w:link w:val="760"/>
    <w:uiPriority w:val="99"/>
  </w:style>
  <w:style w:type="character" w:styleId="45">
    <w:name w:val="Caption Char"/>
    <w:basedOn w:val="755"/>
    <w:link w:val="760"/>
    <w:uiPriority w:val="99"/>
  </w:style>
  <w:style w:type="table" w:styleId="47">
    <w:name w:val="Table Grid Light"/>
    <w:basedOn w:val="71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8">
    <w:name w:val="Plain Table 1"/>
    <w:basedOn w:val="71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9">
    <w:name w:val="Plain Table 2"/>
    <w:basedOn w:val="716"/>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3"/>
    <w:basedOn w:val="71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1">
    <w:name w:val="Plain Table 4"/>
    <w:basedOn w:val="71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2">
    <w:name w:val="Plain Table 5"/>
    <w:basedOn w:val="71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3">
    <w:name w:val="Grid Table 1 Light"/>
    <w:basedOn w:val="716"/>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4">
    <w:name w:val="Grid Table 1 Light - Accent 1"/>
    <w:basedOn w:val="71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5">
    <w:name w:val="Grid Table 1 Light - Accent 2"/>
    <w:basedOn w:val="71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6">
    <w:name w:val="Grid Table 1 Light - Accent 3"/>
    <w:basedOn w:val="71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7">
    <w:name w:val="Grid Table 1 Light - Accent 4"/>
    <w:basedOn w:val="71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8">
    <w:name w:val="Grid Table 1 Light - Accent 5"/>
    <w:basedOn w:val="71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59">
    <w:name w:val="Grid Table 1 Light - Accent 6"/>
    <w:basedOn w:val="71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0">
    <w:name w:val="Grid Table 2"/>
    <w:basedOn w:val="71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1">
    <w:name w:val="Grid Table 2 - Accent 1"/>
    <w:basedOn w:val="71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2">
    <w:name w:val="Grid Table 2 - Accent 2"/>
    <w:basedOn w:val="71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3">
    <w:name w:val="Grid Table 2 - Accent 3"/>
    <w:basedOn w:val="71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4">
    <w:name w:val="Grid Table 2 - Accent 4"/>
    <w:basedOn w:val="71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5">
    <w:name w:val="Grid Table 2 - Accent 5"/>
    <w:basedOn w:val="71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6">
    <w:name w:val="Grid Table 2 - Accent 6"/>
    <w:basedOn w:val="71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7">
    <w:name w:val="Grid Table 3"/>
    <w:basedOn w:val="71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8">
    <w:name w:val="Grid Table 3 - Accent 1"/>
    <w:basedOn w:val="71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2"/>
    <w:basedOn w:val="71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3"/>
    <w:basedOn w:val="71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4"/>
    <w:basedOn w:val="71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5"/>
    <w:basedOn w:val="71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6"/>
    <w:basedOn w:val="71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4"/>
    <w:basedOn w:val="716"/>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5">
    <w:name w:val="Grid Table 4 - Accent 1"/>
    <w:basedOn w:val="716"/>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6">
    <w:name w:val="Grid Table 4 - Accent 2"/>
    <w:basedOn w:val="716"/>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7">
    <w:name w:val="Grid Table 4 - Accent 3"/>
    <w:basedOn w:val="716"/>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8">
    <w:name w:val="Grid Table 4 - Accent 4"/>
    <w:basedOn w:val="716"/>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
    <w:name w:val="Grid Table 4 - Accent 5"/>
    <w:basedOn w:val="716"/>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0">
    <w:name w:val="Grid Table 4 - Accent 6"/>
    <w:basedOn w:val="71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1">
    <w:name w:val="Grid Table 5 Dark"/>
    <w:basedOn w:val="71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2">
    <w:name w:val="Grid Table 5 Dark- Accent 1"/>
    <w:basedOn w:val="71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3">
    <w:name w:val="Grid Table 5 Dark - Accent 2"/>
    <w:basedOn w:val="71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4">
    <w:name w:val="Grid Table 5 Dark - Accent 3"/>
    <w:basedOn w:val="71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5">
    <w:name w:val="Grid Table 5 Dark- Accent 4"/>
    <w:basedOn w:val="71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6">
    <w:name w:val="Grid Table 5 Dark - Accent 5"/>
    <w:basedOn w:val="71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7">
    <w:name w:val="Grid Table 5 Dark - Accent 6"/>
    <w:basedOn w:val="71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8">
    <w:name w:val="Grid Table 6 Colorful"/>
    <w:basedOn w:val="716"/>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9">
    <w:name w:val="Grid Table 6 Colorful - Accent 1"/>
    <w:basedOn w:val="716"/>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0">
    <w:name w:val="Grid Table 6 Colorful - Accent 2"/>
    <w:basedOn w:val="71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1">
    <w:name w:val="Grid Table 6 Colorful - Accent 3"/>
    <w:basedOn w:val="716"/>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2">
    <w:name w:val="Grid Table 6 Colorful - Accent 4"/>
    <w:basedOn w:val="71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3">
    <w:name w:val="Grid Table 6 Colorful - Accent 5"/>
    <w:basedOn w:val="716"/>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4">
    <w:name w:val="Grid Table 6 Colorful - Accent 6"/>
    <w:basedOn w:val="71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5">
    <w:name w:val="Grid Table 7 Colorful"/>
    <w:basedOn w:val="716"/>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6">
    <w:name w:val="Grid Table 7 Colorful - Accent 1"/>
    <w:basedOn w:val="716"/>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7">
    <w:name w:val="Grid Table 7 Colorful - Accent 2"/>
    <w:basedOn w:val="716"/>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8">
    <w:name w:val="Grid Table 7 Colorful - Accent 3"/>
    <w:basedOn w:val="716"/>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99">
    <w:name w:val="Grid Table 7 Colorful - Accent 4"/>
    <w:basedOn w:val="716"/>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0">
    <w:name w:val="Grid Table 7 Colorful - Accent 5"/>
    <w:basedOn w:val="716"/>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1">
    <w:name w:val="Grid Table 7 Colorful - Accent 6"/>
    <w:basedOn w:val="71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2">
    <w:name w:val="List Table 1 Light"/>
    <w:basedOn w:val="716"/>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3">
    <w:name w:val="List Table 1 Light - Accent 1"/>
    <w:basedOn w:val="716"/>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4">
    <w:name w:val="List Table 1 Light - Accent 2"/>
    <w:basedOn w:val="716"/>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5">
    <w:name w:val="List Table 1 Light - Accent 3"/>
    <w:basedOn w:val="716"/>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6">
    <w:name w:val="List Table 1 Light - Accent 4"/>
    <w:basedOn w:val="716"/>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7">
    <w:name w:val="List Table 1 Light - Accent 5"/>
    <w:basedOn w:val="716"/>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8">
    <w:name w:val="List Table 1 Light - Accent 6"/>
    <w:basedOn w:val="71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9">
    <w:name w:val="List Table 2"/>
    <w:basedOn w:val="716"/>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0">
    <w:name w:val="List Table 2 - Accent 1"/>
    <w:basedOn w:val="716"/>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1">
    <w:name w:val="List Table 2 - Accent 2"/>
    <w:basedOn w:val="716"/>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2">
    <w:name w:val="List Table 2 - Accent 3"/>
    <w:basedOn w:val="716"/>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3">
    <w:name w:val="List Table 2 - Accent 4"/>
    <w:basedOn w:val="716"/>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4">
    <w:name w:val="List Table 2 - Accent 5"/>
    <w:basedOn w:val="716"/>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5">
    <w:name w:val="List Table 2 - Accent 6"/>
    <w:basedOn w:val="71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6">
    <w:name w:val="List Table 3"/>
    <w:basedOn w:val="71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7">
    <w:name w:val="List Table 3 - Accent 1"/>
    <w:basedOn w:val="716"/>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18">
    <w:name w:val="List Table 3 - Accent 2"/>
    <w:basedOn w:val="71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19">
    <w:name w:val="List Table 3 - Accent 3"/>
    <w:basedOn w:val="716"/>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0">
    <w:name w:val="List Table 3 - Accent 4"/>
    <w:basedOn w:val="71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1">
    <w:name w:val="List Table 3 - Accent 5"/>
    <w:basedOn w:val="716"/>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2">
    <w:name w:val="List Table 3 - Accent 6"/>
    <w:basedOn w:val="71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3">
    <w:name w:val="List Table 4"/>
    <w:basedOn w:val="71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4">
    <w:name w:val="List Table 4 - Accent 1"/>
    <w:basedOn w:val="716"/>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5">
    <w:name w:val="List Table 4 - Accent 2"/>
    <w:basedOn w:val="716"/>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6">
    <w:name w:val="List Table 4 - Accent 3"/>
    <w:basedOn w:val="716"/>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7">
    <w:name w:val="List Table 4 - Accent 4"/>
    <w:basedOn w:val="716"/>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28">
    <w:name w:val="List Table 4 - Accent 5"/>
    <w:basedOn w:val="716"/>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29">
    <w:name w:val="List Table 4 - Accent 6"/>
    <w:basedOn w:val="71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0">
    <w:name w:val="List Table 5 Dark"/>
    <w:basedOn w:val="716"/>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1">
    <w:name w:val="List Table 5 Dark - Accent 1"/>
    <w:basedOn w:val="716"/>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2"/>
    <w:basedOn w:val="716"/>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3"/>
    <w:basedOn w:val="716"/>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4"/>
    <w:basedOn w:val="716"/>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5"/>
    <w:basedOn w:val="716"/>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6"/>
    <w:basedOn w:val="71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6 Colorful"/>
    <w:basedOn w:val="716"/>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8">
    <w:name w:val="List Table 6 Colorful - Accent 1"/>
    <w:basedOn w:val="716"/>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39">
    <w:name w:val="List Table 6 Colorful - Accent 2"/>
    <w:basedOn w:val="716"/>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0">
    <w:name w:val="List Table 6 Colorful - Accent 3"/>
    <w:basedOn w:val="716"/>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1">
    <w:name w:val="List Table 6 Colorful - Accent 4"/>
    <w:basedOn w:val="716"/>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2">
    <w:name w:val="List Table 6 Colorful - Accent 5"/>
    <w:basedOn w:val="716"/>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3">
    <w:name w:val="List Table 6 Colorful - Accent 6"/>
    <w:basedOn w:val="71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4">
    <w:name w:val="List Table 7 Colorful"/>
    <w:basedOn w:val="716"/>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5">
    <w:name w:val="List Table 7 Colorful - Accent 1"/>
    <w:basedOn w:val="716"/>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6">
    <w:name w:val="List Table 7 Colorful - Accent 2"/>
    <w:basedOn w:val="716"/>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7">
    <w:name w:val="List Table 7 Colorful - Accent 3"/>
    <w:basedOn w:val="716"/>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48">
    <w:name w:val="List Table 7 Colorful - Accent 4"/>
    <w:basedOn w:val="716"/>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49">
    <w:name w:val="List Table 7 Colorful - Accent 5"/>
    <w:basedOn w:val="716"/>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0">
    <w:name w:val="List Table 7 Colorful - Accent 6"/>
    <w:basedOn w:val="71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1">
    <w:name w:val="Lined - Accent"/>
    <w:basedOn w:val="71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2">
    <w:name w:val="Lined - Accent 1"/>
    <w:basedOn w:val="71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3">
    <w:name w:val="Lined - Accent 2"/>
    <w:basedOn w:val="71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4">
    <w:name w:val="Lined - Accent 3"/>
    <w:basedOn w:val="71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5">
    <w:name w:val="Lined - Accent 4"/>
    <w:basedOn w:val="71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6">
    <w:name w:val="Lined - Accent 5"/>
    <w:basedOn w:val="71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7">
    <w:name w:val="Lined - Accent 6"/>
    <w:basedOn w:val="71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58">
    <w:name w:val="Bordered &amp; Lined - Accent"/>
    <w:basedOn w:val="716"/>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9">
    <w:name w:val="Bordered &amp; Lined - Accent 1"/>
    <w:basedOn w:val="716"/>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0">
    <w:name w:val="Bordered &amp; Lined - Accent 2"/>
    <w:basedOn w:val="716"/>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1">
    <w:name w:val="Bordered &amp; Lined - Accent 3"/>
    <w:basedOn w:val="716"/>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2">
    <w:name w:val="Bordered &amp; Lined - Accent 4"/>
    <w:basedOn w:val="716"/>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3">
    <w:name w:val="Bordered &amp; Lined - Accent 5"/>
    <w:basedOn w:val="716"/>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4">
    <w:name w:val="Bordered &amp; Lined - Accent 6"/>
    <w:basedOn w:val="71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5">
    <w:name w:val="Bordered"/>
    <w:basedOn w:val="716"/>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6">
    <w:name w:val="Bordered - Accent 1"/>
    <w:basedOn w:val="71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7">
    <w:name w:val="Bordered - Accent 2"/>
    <w:basedOn w:val="71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8">
    <w:name w:val="Bordered - Accent 3"/>
    <w:basedOn w:val="71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69">
    <w:name w:val="Bordered - Accent 4"/>
    <w:basedOn w:val="71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0">
    <w:name w:val="Bordered - Accent 5"/>
    <w:basedOn w:val="71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1">
    <w:name w:val="Bordered - Accent 6"/>
    <w:basedOn w:val="71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3">
    <w:name w:val="footnote text"/>
    <w:basedOn w:val="708"/>
    <w:link w:val="174"/>
    <w:uiPriority w:val="99"/>
    <w:semiHidden/>
    <w:unhideWhenUsed/>
    <w:pPr>
      <w:spacing w:after="40" w:line="240" w:lineRule="auto"/>
    </w:pPr>
    <w:rPr>
      <w:sz w:val="18"/>
    </w:rPr>
  </w:style>
  <w:style w:type="character" w:styleId="174">
    <w:name w:val="Footnote Text Char"/>
    <w:link w:val="173"/>
    <w:uiPriority w:val="99"/>
    <w:rPr>
      <w:sz w:val="18"/>
    </w:rPr>
  </w:style>
  <w:style w:type="character" w:styleId="175">
    <w:name w:val="footnote reference"/>
    <w:basedOn w:val="715"/>
    <w:uiPriority w:val="99"/>
    <w:unhideWhenUsed/>
    <w:rPr>
      <w:vertAlign w:val="superscript"/>
    </w:rPr>
  </w:style>
  <w:style w:type="paragraph" w:styleId="176">
    <w:name w:val="endnote text"/>
    <w:basedOn w:val="708"/>
    <w:link w:val="177"/>
    <w:uiPriority w:val="99"/>
    <w:semiHidden/>
    <w:unhideWhenUsed/>
    <w:pPr>
      <w:spacing w:after="0" w:line="240" w:lineRule="auto"/>
    </w:pPr>
    <w:rPr>
      <w:sz w:val="20"/>
    </w:rPr>
  </w:style>
  <w:style w:type="character" w:styleId="177">
    <w:name w:val="Endnote Text Char"/>
    <w:link w:val="176"/>
    <w:uiPriority w:val="99"/>
    <w:rPr>
      <w:sz w:val="20"/>
    </w:rPr>
  </w:style>
  <w:style w:type="character" w:styleId="178">
    <w:name w:val="endnote reference"/>
    <w:basedOn w:val="715"/>
    <w:uiPriority w:val="99"/>
    <w:semiHidden/>
    <w:unhideWhenUsed/>
    <w:rPr>
      <w:vertAlign w:val="superscript"/>
    </w:rPr>
  </w:style>
  <w:style w:type="paragraph" w:styleId="179">
    <w:name w:val="toc 1"/>
    <w:basedOn w:val="708"/>
    <w:next w:val="708"/>
    <w:uiPriority w:val="39"/>
    <w:unhideWhenUsed/>
    <w:pPr>
      <w:ind w:left="0" w:right="0" w:firstLine="0"/>
      <w:spacing w:after="57"/>
    </w:pPr>
  </w:style>
  <w:style w:type="paragraph" w:styleId="180">
    <w:name w:val="toc 2"/>
    <w:basedOn w:val="708"/>
    <w:next w:val="708"/>
    <w:uiPriority w:val="39"/>
    <w:unhideWhenUsed/>
    <w:pPr>
      <w:ind w:left="283" w:right="0" w:firstLine="0"/>
      <w:spacing w:after="57"/>
    </w:pPr>
  </w:style>
  <w:style w:type="paragraph" w:styleId="181">
    <w:name w:val="toc 3"/>
    <w:basedOn w:val="708"/>
    <w:next w:val="708"/>
    <w:uiPriority w:val="39"/>
    <w:unhideWhenUsed/>
    <w:pPr>
      <w:ind w:left="567" w:right="0" w:firstLine="0"/>
      <w:spacing w:after="57"/>
    </w:pPr>
  </w:style>
  <w:style w:type="paragraph" w:styleId="182">
    <w:name w:val="toc 4"/>
    <w:basedOn w:val="708"/>
    <w:next w:val="708"/>
    <w:uiPriority w:val="39"/>
    <w:unhideWhenUsed/>
    <w:pPr>
      <w:ind w:left="850" w:right="0" w:firstLine="0"/>
      <w:spacing w:after="57"/>
    </w:pPr>
  </w:style>
  <w:style w:type="paragraph" w:styleId="183">
    <w:name w:val="toc 5"/>
    <w:basedOn w:val="708"/>
    <w:next w:val="708"/>
    <w:uiPriority w:val="39"/>
    <w:unhideWhenUsed/>
    <w:pPr>
      <w:ind w:left="1134" w:right="0" w:firstLine="0"/>
      <w:spacing w:after="57"/>
    </w:pPr>
  </w:style>
  <w:style w:type="paragraph" w:styleId="184">
    <w:name w:val="toc 6"/>
    <w:basedOn w:val="708"/>
    <w:next w:val="708"/>
    <w:uiPriority w:val="39"/>
    <w:unhideWhenUsed/>
    <w:pPr>
      <w:ind w:left="1417" w:right="0" w:firstLine="0"/>
      <w:spacing w:after="57"/>
    </w:pPr>
  </w:style>
  <w:style w:type="paragraph" w:styleId="185">
    <w:name w:val="toc 7"/>
    <w:basedOn w:val="708"/>
    <w:next w:val="708"/>
    <w:uiPriority w:val="39"/>
    <w:unhideWhenUsed/>
    <w:pPr>
      <w:ind w:left="1701" w:right="0" w:firstLine="0"/>
      <w:spacing w:after="57"/>
    </w:pPr>
  </w:style>
  <w:style w:type="paragraph" w:styleId="186">
    <w:name w:val="toc 8"/>
    <w:basedOn w:val="708"/>
    <w:next w:val="708"/>
    <w:uiPriority w:val="39"/>
    <w:unhideWhenUsed/>
    <w:pPr>
      <w:ind w:left="1984" w:right="0" w:firstLine="0"/>
      <w:spacing w:after="57"/>
    </w:pPr>
  </w:style>
  <w:style w:type="paragraph" w:styleId="187">
    <w:name w:val="toc 9"/>
    <w:basedOn w:val="708"/>
    <w:next w:val="708"/>
    <w:uiPriority w:val="39"/>
    <w:unhideWhenUsed/>
    <w:pPr>
      <w:ind w:left="2268" w:right="0" w:firstLine="0"/>
      <w:spacing w:after="57"/>
    </w:pPr>
  </w:style>
  <w:style w:type="paragraph" w:styleId="188">
    <w:name w:val="TOC Heading"/>
    <w:uiPriority w:val="39"/>
    <w:unhideWhenUsed/>
  </w:style>
  <w:style w:type="paragraph" w:styleId="189">
    <w:name w:val="table of figures"/>
    <w:basedOn w:val="708"/>
    <w:next w:val="708"/>
    <w:uiPriority w:val="99"/>
    <w:unhideWhenUsed/>
    <w:pPr>
      <w:spacing w:after="0" w:afterAutospacing="0"/>
    </w:pPr>
  </w:style>
  <w:style w:type="paragraph" w:styleId="708" w:default="1">
    <w:name w:val="Normal"/>
    <w:qFormat/>
  </w:style>
  <w:style w:type="paragraph" w:styleId="709">
    <w:name w:val="Heading 1"/>
    <w:basedOn w:val="708"/>
    <w:next w:val="708"/>
    <w:uiPriority w:val="9"/>
    <w:qFormat/>
    <w:pPr>
      <w:keepLines/>
      <w:keepNext/>
      <w:spacing w:before="480" w:after="120"/>
      <w:outlineLvl w:val="0"/>
    </w:pPr>
    <w:rPr>
      <w:b/>
      <w:sz w:val="48"/>
      <w:szCs w:val="48"/>
    </w:rPr>
  </w:style>
  <w:style w:type="paragraph" w:styleId="710">
    <w:name w:val="Heading 2"/>
    <w:basedOn w:val="708"/>
    <w:next w:val="708"/>
    <w:uiPriority w:val="9"/>
    <w:semiHidden/>
    <w:unhideWhenUsed/>
    <w:qFormat/>
    <w:pPr>
      <w:keepLines/>
      <w:keepNext/>
      <w:spacing w:before="360" w:after="80"/>
      <w:outlineLvl w:val="1"/>
    </w:pPr>
    <w:rPr>
      <w:b/>
      <w:sz w:val="36"/>
      <w:szCs w:val="36"/>
    </w:rPr>
  </w:style>
  <w:style w:type="paragraph" w:styleId="711">
    <w:name w:val="Heading 3"/>
    <w:basedOn w:val="708"/>
    <w:next w:val="708"/>
    <w:uiPriority w:val="9"/>
    <w:semiHidden/>
    <w:unhideWhenUsed/>
    <w:qFormat/>
    <w:pPr>
      <w:keepLines/>
      <w:keepNext/>
      <w:spacing w:before="280" w:after="80"/>
      <w:outlineLvl w:val="2"/>
    </w:pPr>
    <w:rPr>
      <w:b/>
      <w:sz w:val="28"/>
      <w:szCs w:val="28"/>
    </w:rPr>
  </w:style>
  <w:style w:type="paragraph" w:styleId="712">
    <w:name w:val="Heading 4"/>
    <w:basedOn w:val="708"/>
    <w:next w:val="708"/>
    <w:uiPriority w:val="9"/>
    <w:semiHidden/>
    <w:unhideWhenUsed/>
    <w:qFormat/>
    <w:pPr>
      <w:keepLines/>
      <w:keepNext/>
      <w:spacing w:before="240" w:after="40"/>
      <w:outlineLvl w:val="3"/>
    </w:pPr>
    <w:rPr>
      <w:b/>
    </w:rPr>
  </w:style>
  <w:style w:type="paragraph" w:styleId="713">
    <w:name w:val="Heading 5"/>
    <w:basedOn w:val="708"/>
    <w:next w:val="708"/>
    <w:uiPriority w:val="9"/>
    <w:semiHidden/>
    <w:unhideWhenUsed/>
    <w:qFormat/>
    <w:pPr>
      <w:keepLines/>
      <w:keepNext/>
      <w:spacing w:before="220" w:after="40"/>
      <w:outlineLvl w:val="4"/>
    </w:pPr>
    <w:rPr>
      <w:b/>
      <w:sz w:val="22"/>
      <w:szCs w:val="22"/>
    </w:rPr>
  </w:style>
  <w:style w:type="paragraph" w:styleId="714">
    <w:name w:val="Heading 6"/>
    <w:basedOn w:val="708"/>
    <w:next w:val="708"/>
    <w:uiPriority w:val="9"/>
    <w:semiHidden/>
    <w:unhideWhenUsed/>
    <w:qFormat/>
    <w:pPr>
      <w:keepLines/>
      <w:keepNext/>
      <w:spacing w:before="200" w:after="40"/>
      <w:outlineLvl w:val="5"/>
    </w:pPr>
    <w:rPr>
      <w:b/>
      <w:sz w:val="20"/>
      <w:szCs w:val="20"/>
    </w:rPr>
  </w:style>
  <w:style w:type="character" w:styleId="715" w:default="1">
    <w:name w:val="Default Paragraph Font"/>
    <w:uiPriority w:val="1"/>
    <w:semiHidden/>
    <w:unhideWhenUsed/>
  </w:style>
  <w:style w:type="table" w:styleId="716" w:default="1">
    <w:name w:val="Normal Table"/>
    <w:uiPriority w:val="99"/>
    <w:semiHidden/>
    <w:unhideWhenUsed/>
    <w:tblPr>
      <w:tblInd w:w="0" w:type="dxa"/>
      <w:tblCellMar>
        <w:left w:w="108" w:type="dxa"/>
        <w:top w:w="0" w:type="dxa"/>
        <w:right w:w="108" w:type="dxa"/>
        <w:bottom w:w="0" w:type="dxa"/>
      </w:tblCellMar>
    </w:tblPr>
  </w:style>
  <w:style w:type="numbering" w:styleId="717" w:default="1">
    <w:name w:val="No List"/>
    <w:uiPriority w:val="99"/>
    <w:semiHidden/>
    <w:unhideWhenUsed/>
  </w:style>
  <w:style w:type="table" w:styleId="718" w:customStyle="1">
    <w:name w:val="Table Normal"/>
    <w:tblPr>
      <w:tblCellMar>
        <w:left w:w="0" w:type="dxa"/>
        <w:top w:w="0" w:type="dxa"/>
        <w:right w:w="0" w:type="dxa"/>
        <w:bottom w:w="0" w:type="dxa"/>
      </w:tblCellMar>
    </w:tblPr>
  </w:style>
  <w:style w:type="paragraph" w:styleId="719">
    <w:name w:val="Title"/>
    <w:basedOn w:val="708"/>
    <w:next w:val="753"/>
    <w:uiPriority w:val="10"/>
    <w:qFormat/>
    <w:pPr>
      <w:keepNext/>
      <w:spacing w:before="240" w:after="120"/>
    </w:pPr>
    <w:rPr>
      <w:rFonts w:ascii="Liberation Sans" w:hAnsi="Liberation Sans" w:cs="Arial" w:eastAsia="Microsoft YaHei"/>
      <w:sz w:val="28"/>
      <w:szCs w:val="28"/>
    </w:rPr>
  </w:style>
  <w:style w:type="character" w:styleId="720" w:customStyle="1">
    <w:name w:val="Основной текст Знак"/>
    <w:basedOn w:val="715"/>
    <w:qFormat/>
    <w:rPr>
      <w:rFonts w:ascii="Times New Roman" w:hAnsi="Times New Roman" w:cs="Times New Roman" w:eastAsia="Times New Roman"/>
      <w:sz w:val="28"/>
    </w:rPr>
  </w:style>
  <w:style w:type="character" w:styleId="721" w:customStyle="1">
    <w:name w:val="Интернет-ссылка"/>
    <w:basedOn w:val="715"/>
    <w:uiPriority w:val="99"/>
    <w:unhideWhenUsed/>
    <w:rPr>
      <w:color w:val="0000FF"/>
      <w:u w:val="single"/>
    </w:rPr>
  </w:style>
  <w:style w:type="character" w:styleId="722" w:customStyle="1">
    <w:name w:val="Неразрешенное упоминание1"/>
    <w:basedOn w:val="715"/>
    <w:uiPriority w:val="99"/>
    <w:semiHidden/>
    <w:unhideWhenUsed/>
    <w:qFormat/>
    <w:rPr>
      <w:color w:val="605E5C"/>
      <w:shd w:val="clear" w:color="auto" w:fill="e1dfdd"/>
    </w:rPr>
  </w:style>
  <w:style w:type="character" w:styleId="723" w:customStyle="1">
    <w:name w:val="Верхний колонтитул Знак"/>
    <w:basedOn w:val="715"/>
    <w:uiPriority w:val="99"/>
    <w:qFormat/>
  </w:style>
  <w:style w:type="character" w:styleId="724" w:customStyle="1">
    <w:name w:val="Нижний колонтитул Знак"/>
    <w:basedOn w:val="715"/>
    <w:uiPriority w:val="99"/>
    <w:qFormat/>
  </w:style>
  <w:style w:type="character" w:styleId="725" w:customStyle="1">
    <w:name w:val="Текст выноски Знак"/>
    <w:basedOn w:val="715"/>
    <w:uiPriority w:val="99"/>
    <w:semiHidden/>
    <w:qFormat/>
    <w:rPr>
      <w:rFonts w:ascii="Segoe UI" w:hAnsi="Segoe UI" w:cs="Segoe UI"/>
      <w:sz w:val="18"/>
      <w:szCs w:val="18"/>
    </w:rPr>
  </w:style>
  <w:style w:type="character" w:styleId="726" w:customStyle="1">
    <w:name w:val="Ссылка"/>
    <w:qFormat/>
    <w:rPr>
      <w:color w:val="0000FF"/>
      <w:u w:val="single"/>
    </w:rPr>
  </w:style>
  <w:style w:type="character" w:styleId="727" w:customStyle="1">
    <w:name w:val="Hyperlink.0"/>
    <w:basedOn w:val="726"/>
    <w:qFormat/>
    <w:rPr>
      <w:color w:val="0000FF"/>
      <w:u w:val="single"/>
    </w:rPr>
  </w:style>
  <w:style w:type="character" w:styleId="728">
    <w:name w:val="FollowedHyperlink"/>
    <w:basedOn w:val="715"/>
    <w:uiPriority w:val="99"/>
    <w:semiHidden/>
    <w:unhideWhenUsed/>
    <w:qFormat/>
    <w:rPr>
      <w:color w:val="800080" w:themeColor="followedHyperlink"/>
      <w:u w:val="single"/>
    </w:rPr>
  </w:style>
  <w:style w:type="character" w:styleId="729">
    <w:name w:val="Emphasis"/>
    <w:basedOn w:val="715"/>
    <w:uiPriority w:val="20"/>
    <w:qFormat/>
    <w:rPr>
      <w:i/>
      <w:iCs/>
    </w:rPr>
  </w:style>
  <w:style w:type="character" w:styleId="730">
    <w:name w:val="Strong"/>
    <w:basedOn w:val="715"/>
    <w:uiPriority w:val="22"/>
    <w:qFormat/>
    <w:rPr>
      <w:b/>
      <w:bCs/>
    </w:rPr>
  </w:style>
  <w:style w:type="character" w:styleId="731" w:customStyle="1">
    <w:name w:val="Неразрешенное упоминание2"/>
    <w:basedOn w:val="715"/>
    <w:uiPriority w:val="99"/>
    <w:semiHidden/>
    <w:unhideWhenUsed/>
    <w:qFormat/>
    <w:rPr>
      <w:color w:val="605E5C"/>
      <w:shd w:val="clear" w:color="auto" w:fill="e1dfdd"/>
    </w:rPr>
  </w:style>
  <w:style w:type="character" w:styleId="732" w:customStyle="1">
    <w:name w:val="selectable-text"/>
    <w:basedOn w:val="715"/>
    <w:qFormat/>
  </w:style>
  <w:style w:type="character" w:styleId="733" w:customStyle="1">
    <w:name w:val="Основной текст_"/>
    <w:basedOn w:val="715"/>
    <w:qFormat/>
    <w:rPr>
      <w:rFonts w:ascii="Times New Roman" w:hAnsi="Times New Roman" w:cs="Times New Roman" w:eastAsia="Times New Roman"/>
      <w:sz w:val="19"/>
      <w:szCs w:val="19"/>
      <w:shd w:val="clear" w:color="auto" w:fill="ffffff"/>
    </w:rPr>
  </w:style>
  <w:style w:type="character" w:styleId="734" w:customStyle="1">
    <w:name w:val="Неразрешенное упоминание3"/>
    <w:basedOn w:val="715"/>
    <w:uiPriority w:val="99"/>
    <w:semiHidden/>
    <w:unhideWhenUsed/>
    <w:qFormat/>
    <w:rPr>
      <w:color w:val="605E5C"/>
      <w:shd w:val="clear" w:color="auto" w:fill="e1dfdd"/>
    </w:rPr>
  </w:style>
  <w:style w:type="character" w:styleId="735" w:customStyle="1">
    <w:name w:val="Неразрешенное упоминание4"/>
    <w:basedOn w:val="715"/>
    <w:uiPriority w:val="99"/>
    <w:semiHidden/>
    <w:unhideWhenUsed/>
    <w:qFormat/>
    <w:rPr>
      <w:color w:val="605E5C"/>
      <w:shd w:val="clear" w:color="auto" w:fill="e1dfdd"/>
    </w:rPr>
  </w:style>
  <w:style w:type="character" w:styleId="736" w:customStyle="1">
    <w:name w:val="ListLabel 1"/>
    <w:qFormat/>
    <w:rPr>
      <w:rFonts w:cs="Courier New"/>
    </w:rPr>
  </w:style>
  <w:style w:type="character" w:styleId="737" w:customStyle="1">
    <w:name w:val="ListLabel 2"/>
    <w:qFormat/>
    <w:rPr>
      <w:rFonts w:cs="Courier New"/>
    </w:rPr>
  </w:style>
  <w:style w:type="character" w:styleId="738" w:customStyle="1">
    <w:name w:val="ListLabel 3"/>
    <w:qFormat/>
    <w:rPr>
      <w:rFonts w:cs="Courier New"/>
    </w:rPr>
  </w:style>
  <w:style w:type="character" w:styleId="739" w:customStyle="1">
    <w:name w:val="ListLabel 4"/>
    <w:qFormat/>
    <w:rPr>
      <w:rFonts w:cs="Courier New"/>
    </w:rPr>
  </w:style>
  <w:style w:type="character" w:styleId="740" w:customStyle="1">
    <w:name w:val="ListLabel 5"/>
    <w:qFormat/>
    <w:rPr>
      <w:rFonts w:cs="Courier New"/>
    </w:rPr>
  </w:style>
  <w:style w:type="character" w:styleId="741" w:customStyle="1">
    <w:name w:val="ListLabel 6"/>
    <w:qFormat/>
    <w:rPr>
      <w:rFonts w:cs="Courier New"/>
    </w:rPr>
  </w:style>
  <w:style w:type="character" w:styleId="742" w:customStyle="1">
    <w:name w:val="ListLabel 7"/>
    <w:qFormat/>
    <w:rPr>
      <w:rFonts w:cs="Courier New"/>
    </w:rPr>
  </w:style>
  <w:style w:type="character" w:styleId="743" w:customStyle="1">
    <w:name w:val="ListLabel 8"/>
    <w:qFormat/>
    <w:rPr>
      <w:rFonts w:cs="Courier New"/>
    </w:rPr>
  </w:style>
  <w:style w:type="character" w:styleId="744" w:customStyle="1">
    <w:name w:val="ListLabel 9"/>
    <w:qFormat/>
    <w:rPr>
      <w:rFonts w:cs="Courier New"/>
    </w:rPr>
  </w:style>
  <w:style w:type="character" w:styleId="745" w:customStyle="1">
    <w:name w:val="ListLabel 10"/>
    <w:qFormat/>
    <w:rPr>
      <w:rFonts w:cs="Courier New"/>
    </w:rPr>
  </w:style>
  <w:style w:type="character" w:styleId="746" w:customStyle="1">
    <w:name w:val="ListLabel 11"/>
    <w:qFormat/>
    <w:rPr>
      <w:rFonts w:cs="Courier New"/>
    </w:rPr>
  </w:style>
  <w:style w:type="character" w:styleId="747" w:customStyle="1">
    <w:name w:val="ListLabel 12"/>
    <w:qFormat/>
    <w:rPr>
      <w:rFonts w:cs="Courier New"/>
    </w:rPr>
  </w:style>
  <w:style w:type="character" w:styleId="748" w:customStyle="1">
    <w:name w:val="ListLabel 13"/>
    <w:qFormat/>
    <w:rPr>
      <w:rFonts w:cs="Courier New"/>
    </w:rPr>
  </w:style>
  <w:style w:type="character" w:styleId="749" w:customStyle="1">
    <w:name w:val="ListLabel 14"/>
    <w:qFormat/>
    <w:rPr>
      <w:rFonts w:cs="Courier New"/>
    </w:rPr>
  </w:style>
  <w:style w:type="character" w:styleId="750" w:customStyle="1">
    <w:name w:val="ListLabel 15"/>
    <w:qFormat/>
    <w:rPr>
      <w:rFonts w:cs="Courier New"/>
    </w:rPr>
  </w:style>
  <w:style w:type="character" w:styleId="751" w:customStyle="1">
    <w:name w:val="ListLabel 16"/>
    <w:qFormat/>
    <w:rPr>
      <w:b/>
      <w:bCs/>
    </w:rPr>
  </w:style>
  <w:style w:type="character" w:styleId="752" w:customStyle="1">
    <w:name w:val="ListLabel 17"/>
    <w:qFormat/>
    <w:rPr>
      <w:sz w:val="24"/>
    </w:rPr>
  </w:style>
  <w:style w:type="paragraph" w:styleId="753">
    <w:name w:val="Body Text"/>
    <w:basedOn w:val="708"/>
    <w:pPr>
      <w:ind w:firstLine="720"/>
      <w:jc w:val="both"/>
      <w:spacing w:line="360" w:lineRule="exact"/>
    </w:pPr>
    <w:rPr>
      <w:rFonts w:ascii="Times New Roman" w:hAnsi="Times New Roman" w:cs="Times New Roman" w:eastAsia="Times New Roman"/>
      <w:sz w:val="28"/>
    </w:rPr>
  </w:style>
  <w:style w:type="paragraph" w:styleId="754">
    <w:name w:val="List"/>
    <w:basedOn w:val="753"/>
    <w:rPr>
      <w:rFonts w:cs="Arial"/>
    </w:rPr>
  </w:style>
  <w:style w:type="paragraph" w:styleId="755">
    <w:name w:val="Caption"/>
    <w:basedOn w:val="708"/>
    <w:qFormat/>
    <w:pPr>
      <w:spacing w:before="120" w:after="120"/>
      <w:suppressLineNumbers/>
    </w:pPr>
    <w:rPr>
      <w:rFonts w:cs="Arial"/>
      <w:i/>
      <w:iCs/>
    </w:rPr>
  </w:style>
  <w:style w:type="paragraph" w:styleId="756">
    <w:name w:val="index heading"/>
    <w:basedOn w:val="708"/>
    <w:qFormat/>
    <w:pPr>
      <w:suppressLineNumbers/>
    </w:pPr>
    <w:rPr>
      <w:rFonts w:cs="Arial"/>
    </w:rPr>
  </w:style>
  <w:style w:type="paragraph" w:styleId="757">
    <w:name w:val="No Spacing"/>
    <w:uiPriority w:val="1"/>
    <w:qFormat/>
  </w:style>
  <w:style w:type="paragraph" w:styleId="758">
    <w:name w:val="List Paragraph"/>
    <w:basedOn w:val="708"/>
    <w:link w:val="777"/>
    <w:qFormat/>
    <w:pPr>
      <w:contextualSpacing/>
      <w:ind w:left="720"/>
      <w:spacing w:after="160" w:line="259" w:lineRule="auto"/>
    </w:pPr>
    <w:rPr>
      <w:rFonts w:eastAsiaTheme="minorHAnsi"/>
      <w:sz w:val="22"/>
      <w:szCs w:val="22"/>
      <w:lang w:eastAsia="en-US"/>
    </w:rPr>
  </w:style>
  <w:style w:type="paragraph" w:styleId="759">
    <w:name w:val="Header"/>
    <w:basedOn w:val="708"/>
    <w:uiPriority w:val="99"/>
    <w:unhideWhenUsed/>
    <w:pPr>
      <w:tabs>
        <w:tab w:val="center" w:pos="4677" w:leader="none"/>
        <w:tab w:val="right" w:pos="9355" w:leader="none"/>
      </w:tabs>
    </w:pPr>
  </w:style>
  <w:style w:type="paragraph" w:styleId="760">
    <w:name w:val="Footer"/>
    <w:basedOn w:val="708"/>
    <w:uiPriority w:val="99"/>
    <w:unhideWhenUsed/>
    <w:pPr>
      <w:tabs>
        <w:tab w:val="center" w:pos="4677" w:leader="none"/>
        <w:tab w:val="right" w:pos="9355" w:leader="none"/>
      </w:tabs>
    </w:pPr>
  </w:style>
  <w:style w:type="paragraph" w:styleId="761" w:customStyle="1">
    <w:name w:val="im-mess"/>
    <w:basedOn w:val="708"/>
    <w:qFormat/>
    <w:pPr>
      <w:spacing w:beforeAutospacing="1" w:afterAutospacing="1"/>
    </w:pPr>
    <w:rPr>
      <w:rFonts w:ascii="Times New Roman" w:hAnsi="Times New Roman" w:cs="Times New Roman" w:eastAsia="Times New Roman"/>
    </w:rPr>
  </w:style>
  <w:style w:type="paragraph" w:styleId="762">
    <w:name w:val="Balloon Text"/>
    <w:basedOn w:val="708"/>
    <w:uiPriority w:val="99"/>
    <w:semiHidden/>
    <w:unhideWhenUsed/>
    <w:qFormat/>
    <w:rPr>
      <w:rFonts w:ascii="Segoe UI" w:hAnsi="Segoe UI" w:cs="Segoe UI"/>
      <w:sz w:val="18"/>
      <w:szCs w:val="18"/>
    </w:rPr>
  </w:style>
  <w:style w:type="paragraph" w:styleId="763" w:customStyle="1">
    <w:name w:val="По умолчанию"/>
    <w:qFormat/>
    <w:rPr>
      <w:rFonts w:ascii="Helvetica Neue" w:hAnsi="Helvetica Neue" w:cs="Helvetica Neue" w:eastAsia="Helvetica Neue"/>
      <w:color w:val="000000"/>
      <w:sz w:val="22"/>
      <w:szCs w:val="22"/>
    </w:rPr>
  </w:style>
  <w:style w:type="paragraph" w:styleId="764">
    <w:name w:val="Normal (Web)"/>
    <w:basedOn w:val="708"/>
    <w:uiPriority w:val="99"/>
    <w:unhideWhenUsed/>
    <w:qFormat/>
    <w:pPr>
      <w:spacing w:beforeAutospacing="1" w:afterAutospacing="1"/>
    </w:pPr>
    <w:rPr>
      <w:rFonts w:ascii="Times New Roman" w:hAnsi="Times New Roman" w:cs="Times New Roman" w:eastAsia="Times New Roman"/>
    </w:rPr>
  </w:style>
  <w:style w:type="paragraph" w:styleId="765" w:customStyle="1">
    <w:name w:val="Основной текст1"/>
    <w:basedOn w:val="708"/>
    <w:qFormat/>
    <w:pPr>
      <w:ind w:firstLine="400"/>
      <w:shd w:val="clear" w:color="auto" w:fill="ffffff"/>
      <w:widowControl w:val="off"/>
    </w:pPr>
    <w:rPr>
      <w:rFonts w:ascii="Times New Roman" w:hAnsi="Times New Roman" w:cs="Times New Roman" w:eastAsia="Times New Roman"/>
      <w:sz w:val="19"/>
      <w:szCs w:val="19"/>
    </w:rPr>
  </w:style>
  <w:style w:type="table" w:styleId="766">
    <w:name w:val="Table Grid"/>
    <w:basedOn w:val="716"/>
    <w:uiPriority w:val="39"/>
    <w:rPr>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67" w:customStyle="1">
    <w:name w:val="Table Normal1"/>
    <w:rPr>
      <w:sz w:val="20"/>
      <w:szCs w:val="20"/>
    </w:rPr>
    <w:tblPr>
      <w:tblCellMar>
        <w:left w:w="0" w:type="dxa"/>
        <w:top w:w="0" w:type="dxa"/>
        <w:right w:w="0" w:type="dxa"/>
        <w:bottom w:w="0" w:type="dxa"/>
      </w:tblCellMar>
    </w:tblPr>
  </w:style>
  <w:style w:type="character" w:styleId="768">
    <w:name w:val="Hyperlink"/>
    <w:uiPriority w:val="99"/>
    <w:rPr>
      <w:color w:val="0000FF"/>
      <w:u w:val="single"/>
    </w:rPr>
  </w:style>
  <w:style w:type="character" w:styleId="769" w:customStyle="1">
    <w:name w:val="Нет"/>
  </w:style>
  <w:style w:type="paragraph" w:styleId="770">
    <w:name w:val="Subtitle"/>
    <w:basedOn w:val="708"/>
    <w:next w:val="708"/>
    <w:uiPriority w:val="11"/>
    <w:qFormat/>
    <w:pPr>
      <w:keepLines/>
      <w:keepNext/>
      <w:spacing w:before="360" w:after="80"/>
    </w:pPr>
    <w:rPr>
      <w:rFonts w:ascii="Georgia" w:hAnsi="Georgia" w:cs="Georgia" w:eastAsia="Georgia"/>
      <w:i/>
      <w:color w:val="666666"/>
      <w:sz w:val="48"/>
      <w:szCs w:val="48"/>
    </w:rPr>
  </w:style>
  <w:style w:type="table" w:styleId="771" w:customStyle="1">
    <w:name w:val="1"/>
    <w:basedOn w:val="767"/>
    <w:tblPr>
      <w:tblStyleRowBandSize w:val="1"/>
      <w:tblStyleColBandSize w:val="1"/>
      <w:tblCellMar>
        <w:left w:w="108" w:type="dxa"/>
        <w:right w:w="108" w:type="dxa"/>
      </w:tblCellMar>
    </w:tblPr>
  </w:style>
  <w:style w:type="character" w:styleId="772" w:customStyle="1">
    <w:name w:val="Неразрешенное упоминание5"/>
    <w:basedOn w:val="715"/>
    <w:uiPriority w:val="99"/>
    <w:rPr>
      <w:color w:val="605E5C"/>
      <w:shd w:val="clear" w:color="auto" w:fill="e1dfdd"/>
    </w:rPr>
  </w:style>
  <w:style w:type="paragraph" w:styleId="773" w:customStyle="1">
    <w:name w:val="Обычный1"/>
    <w:pPr>
      <w:spacing w:line="276" w:lineRule="auto"/>
    </w:pPr>
    <w:rPr>
      <w:rFonts w:ascii="Arial" w:hAnsi="Arial" w:cs="Arial" w:eastAsia="Arial"/>
      <w:sz w:val="22"/>
      <w:szCs w:val="22"/>
    </w:rPr>
  </w:style>
  <w:style w:type="paragraph" w:styleId="774">
    <w:name w:val="Document Map"/>
    <w:basedOn w:val="708"/>
    <w:link w:val="775"/>
    <w:uiPriority w:val="99"/>
    <w:semiHidden/>
    <w:unhideWhenUsed/>
    <w:rPr>
      <w:rFonts w:ascii="Times New Roman" w:hAnsi="Times New Roman" w:cs="Times New Roman"/>
    </w:rPr>
  </w:style>
  <w:style w:type="character" w:styleId="775" w:customStyle="1">
    <w:name w:val="Схема документа Знак"/>
    <w:basedOn w:val="715"/>
    <w:link w:val="774"/>
    <w:uiPriority w:val="99"/>
    <w:semiHidden/>
    <w:rPr>
      <w:rFonts w:ascii="Times New Roman" w:hAnsi="Times New Roman" w:cs="Times New Roman"/>
    </w:rPr>
  </w:style>
  <w:style w:type="character" w:styleId="776" w:customStyle="1">
    <w:name w:val="Неразрешенное упоминание6"/>
    <w:basedOn w:val="715"/>
    <w:uiPriority w:val="99"/>
    <w:semiHidden/>
    <w:unhideWhenUsed/>
    <w:rPr>
      <w:color w:val="605E5C"/>
      <w:shd w:val="clear" w:color="auto" w:fill="e1dfdd"/>
    </w:rPr>
  </w:style>
  <w:style w:type="character" w:styleId="777" w:customStyle="1">
    <w:name w:val="Абзац списка Знак"/>
    <w:link w:val="758"/>
    <w:uiPriority w:val="34"/>
    <w:qFormat/>
    <w:rPr>
      <w:rFonts w:eastAsiaTheme="minorHAnsi"/>
      <w:sz w:val="22"/>
      <w:szCs w:val="22"/>
      <w:lang w:eastAsia="en-US"/>
    </w:rPr>
  </w:style>
  <w:style w:type="character" w:styleId="778" w:customStyle="1">
    <w:name w:val="docdata"/>
    <w:basedOn w:val="715"/>
  </w:style>
  <w:style w:type="character" w:styleId="779">
    <w:name w:val="annotation reference"/>
    <w:basedOn w:val="715"/>
    <w:uiPriority w:val="99"/>
    <w:semiHidden/>
    <w:unhideWhenUsed/>
    <w:rPr>
      <w:sz w:val="16"/>
      <w:szCs w:val="16"/>
    </w:rPr>
  </w:style>
  <w:style w:type="paragraph" w:styleId="780">
    <w:name w:val="annotation text"/>
    <w:basedOn w:val="708"/>
    <w:link w:val="781"/>
    <w:uiPriority w:val="99"/>
    <w:semiHidden/>
    <w:unhideWhenUsed/>
    <w:rPr>
      <w:sz w:val="20"/>
      <w:szCs w:val="20"/>
    </w:rPr>
  </w:style>
  <w:style w:type="character" w:styleId="781" w:customStyle="1">
    <w:name w:val="Текст примечания Знак"/>
    <w:basedOn w:val="715"/>
    <w:link w:val="780"/>
    <w:uiPriority w:val="99"/>
    <w:semiHidden/>
    <w:rPr>
      <w:sz w:val="20"/>
      <w:szCs w:val="20"/>
    </w:rPr>
  </w:style>
  <w:style w:type="paragraph" w:styleId="782">
    <w:name w:val="annotation subject"/>
    <w:basedOn w:val="780"/>
    <w:next w:val="780"/>
    <w:link w:val="783"/>
    <w:uiPriority w:val="99"/>
    <w:semiHidden/>
    <w:unhideWhenUsed/>
    <w:rPr>
      <w:b/>
      <w:bCs/>
    </w:rPr>
  </w:style>
  <w:style w:type="character" w:styleId="783" w:customStyle="1">
    <w:name w:val="Тема примечания Знак"/>
    <w:basedOn w:val="781"/>
    <w:link w:val="782"/>
    <w:uiPriority w:val="99"/>
    <w:semiHidden/>
    <w:rPr>
      <w:b/>
      <w:bCs/>
      <w:sz w:val="20"/>
      <w:szCs w:val="20"/>
    </w:rPr>
  </w:style>
  <w:style w:type="paragraph" w:styleId="784">
    <w:name w:val="Revision"/>
    <w:hidden/>
    <w:uiPriority w:val="99"/>
    <w:semiHidden/>
  </w:style>
  <w:style w:type="character" w:styleId="785">
    <w:name w:val="Unresolved Mention"/>
    <w:basedOn w:val="715"/>
    <w:uiPriority w:val="99"/>
    <w:semiHidden/>
    <w:unhideWhenUsed/>
    <w:rPr>
      <w:color w:val="605E5C"/>
      <w:shd w:val="clear" w:color="auto" w:fill="e1dfdd"/>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hyperlink" Target="https://flagmany.rsv.ru/" TargetMode="External"/><Relationship Id="rId12" Type="http://schemas.openxmlformats.org/officeDocument/2006/relationships/hyperlink" Target="https://rsv.ru/" TargetMode="External"/><Relationship Id="rId13" Type="http://schemas.openxmlformats.org/officeDocument/2006/relationships/hyperlink" Target="https://flagmany.rsv.ru/" TargetMode="External"/><Relationship Id="rId14" Type="http://schemas.openxmlformats.org/officeDocument/2006/relationships/hyperlink" Target="mailto:svetlana.belykh@rsv.ru" TargetMode="External"/><Relationship Id="rId15" Type="http://schemas.openxmlformats.org/officeDocument/2006/relationships/hyperlink" Target="mailto:elena.barsegova@rsv.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
</file>

<file path=customXml/itemProps1.xml><?xml version="1.0" encoding="utf-8"?>
<ds:datastoreItem xmlns:ds="http://schemas.openxmlformats.org/officeDocument/2006/customXml" ds:itemID="{D18AA676-D434-4436-97AF-C2B57160B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ONLYOFFICE/7.1.0.215</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Arkhipov</dc:creator>
  <cp:keywords/>
  <dc:description/>
  <cp:lastModifiedBy>Аноним</cp:lastModifiedBy>
  <cp:revision>32</cp:revision>
  <dcterms:created xsi:type="dcterms:W3CDTF">2024-02-17T11:00:00Z</dcterms:created>
  <dcterms:modified xsi:type="dcterms:W3CDTF">2024-03-04T12:43:33Z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true</vt:bool>
  </property>
  <property fmtid="{D5CDD505-2E9C-101B-9397-08002B2CF9AE}" pid="5" name="LinksUpToDate">
    <vt:bool>true</vt:bool>
  </property>
  <property fmtid="{D5CDD505-2E9C-101B-9397-08002B2CF9AE}" pid="6" name="ScaleCrop">
    <vt:bool>true</vt:bool>
  </property>
  <property fmtid="{D5CDD505-2E9C-101B-9397-08002B2CF9AE}" pid="7" name="ShareDoc">
    <vt:bool>true</vt:bool>
  </property>
</Properties>
</file>